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CF41" w14:textId="77777777" w:rsidR="006D49F5" w:rsidRDefault="006D49F5" w:rsidP="006D49F5">
      <w:pPr>
        <w:widowControl/>
        <w:spacing w:line="420" w:lineRule="atLeast"/>
        <w:ind w:firstLine="480"/>
        <w:jc w:val="left"/>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附件：选题方向</w:t>
      </w:r>
    </w:p>
    <w:p w14:paraId="402DD624" w14:textId="77777777" w:rsidR="006D49F5" w:rsidRDefault="006D49F5" w:rsidP="006D49F5">
      <w:pPr>
        <w:widowControl/>
        <w:spacing w:line="420" w:lineRule="atLeast"/>
        <w:jc w:val="left"/>
        <w:rPr>
          <w:rFonts w:ascii="宋体" w:eastAsia="宋体" w:hAnsi="宋体" w:cs="宋体" w:hint="eastAsia"/>
          <w:color w:val="333333"/>
          <w:kern w:val="0"/>
          <w:szCs w:val="21"/>
        </w:rPr>
      </w:pPr>
    </w:p>
    <w:p w14:paraId="397D01A3" w14:textId="77777777" w:rsidR="006D49F5" w:rsidRDefault="006D49F5" w:rsidP="006D49F5">
      <w:pPr>
        <w:widowControl/>
        <w:spacing w:line="420" w:lineRule="atLeast"/>
        <w:ind w:firstLine="480"/>
        <w:jc w:val="left"/>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党的十九届四中全会精神研究专项项目（5个）： </w:t>
      </w:r>
    </w:p>
    <w:p w14:paraId="0BB4ACE6"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1、新发展理念视域下南京韧性城市建设研究 </w:t>
      </w:r>
    </w:p>
    <w:p w14:paraId="2D59AF80"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2、构建南京公共安全与突发事件共治体系研究 </w:t>
      </w:r>
    </w:p>
    <w:p w14:paraId="64AE80F6"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3、特大城市治理背景下优化南京营商环境的体制机制研究</w:t>
      </w:r>
    </w:p>
    <w:p w14:paraId="159657CE"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4、把党的领导落实到市域治理各领域各方面研究 </w:t>
      </w:r>
    </w:p>
    <w:p w14:paraId="43B325AB"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5、以执行力为中心提升后疫情时期南京基层社会治理能力研究 </w:t>
      </w:r>
    </w:p>
    <w:p w14:paraId="4AB8F4ED" w14:textId="77777777" w:rsidR="006D49F5" w:rsidRDefault="006D49F5" w:rsidP="006D49F5">
      <w:pPr>
        <w:widowControl/>
        <w:spacing w:line="420" w:lineRule="atLeast"/>
        <w:ind w:firstLine="480"/>
        <w:jc w:val="left"/>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重大项目（4个）： </w:t>
      </w:r>
    </w:p>
    <w:p w14:paraId="3498FFD7"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1、南京夜间经济发展的问题与对策研究 </w:t>
      </w:r>
    </w:p>
    <w:p w14:paraId="6C9BA97A"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2、自贸区战略下南京推动高质量健康产业发展的路径研究</w:t>
      </w:r>
    </w:p>
    <w:p w14:paraId="2AC1AD60"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3、南京市域治理现代化的创新理念与路径探索 </w:t>
      </w:r>
    </w:p>
    <w:p w14:paraId="6324FFAF"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4、“十四五”时期南京文化发展的突破点研究 </w:t>
      </w:r>
    </w:p>
    <w:p w14:paraId="1D71C52D" w14:textId="77777777" w:rsidR="006D49F5" w:rsidRDefault="006D49F5" w:rsidP="006D49F5">
      <w:pPr>
        <w:widowControl/>
        <w:spacing w:line="420" w:lineRule="atLeast"/>
        <w:ind w:firstLine="480"/>
        <w:jc w:val="left"/>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重点项目（5个）： </w:t>
      </w:r>
    </w:p>
    <w:p w14:paraId="30A618B4"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1、“文学之都”建设与城市文化生活有机融合研究 </w:t>
      </w:r>
    </w:p>
    <w:p w14:paraId="6F0E848F"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2、南京文化的国际品牌建设与传播研究 </w:t>
      </w:r>
    </w:p>
    <w:p w14:paraId="1B00539E"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3、新技术对宣传思想工作的影响与应对策略研究 </w:t>
      </w:r>
    </w:p>
    <w:p w14:paraId="76949D00"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4、用好大数据提高社会治理现代化水平研究 </w:t>
      </w:r>
    </w:p>
    <w:p w14:paraId="3E580994"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5、加强新时代公立医院党的建设的实践与思考 </w:t>
      </w:r>
    </w:p>
    <w:p w14:paraId="527440EA" w14:textId="77777777" w:rsidR="006D49F5" w:rsidRDefault="006D49F5" w:rsidP="006D49F5">
      <w:pPr>
        <w:widowControl/>
        <w:spacing w:line="420" w:lineRule="atLeast"/>
        <w:ind w:firstLine="480"/>
        <w:jc w:val="left"/>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一般（青年）项目（44个）： </w:t>
      </w:r>
    </w:p>
    <w:p w14:paraId="50EB3C28"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1、“十四五”长三角高铁网络建设对南京的区域空间影响研究</w:t>
      </w:r>
    </w:p>
    <w:p w14:paraId="6B6F9AA1"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2、“四大战略”叠加下的南京发展突破点研究 </w:t>
      </w:r>
    </w:p>
    <w:p w14:paraId="338BF2FF"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3、南京科技成果转化立法研究 </w:t>
      </w:r>
    </w:p>
    <w:p w14:paraId="1AF5F8AE"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4、南京人才政策体系建设的效能评估研究 </w:t>
      </w:r>
    </w:p>
    <w:p w14:paraId="6951EF18"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5、长江大保护背景下南京高质量发展研究 </w:t>
      </w:r>
    </w:p>
    <w:p w14:paraId="074E5B4A"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6、南京自贸区建设与“放管服”改革协同推进研究 </w:t>
      </w:r>
    </w:p>
    <w:p w14:paraId="6410EB1D"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7、检察机关服务</w:t>
      </w:r>
      <w:proofErr w:type="gramStart"/>
      <w:r>
        <w:rPr>
          <w:rFonts w:ascii="宋体" w:eastAsia="宋体" w:hAnsi="宋体" w:cs="宋体" w:hint="eastAsia"/>
          <w:color w:val="333333"/>
          <w:kern w:val="0"/>
          <w:szCs w:val="21"/>
        </w:rPr>
        <w:t>保障自</w:t>
      </w:r>
      <w:proofErr w:type="gramEnd"/>
      <w:r>
        <w:rPr>
          <w:rFonts w:ascii="宋体" w:eastAsia="宋体" w:hAnsi="宋体" w:cs="宋体" w:hint="eastAsia"/>
          <w:color w:val="333333"/>
          <w:kern w:val="0"/>
          <w:szCs w:val="21"/>
        </w:rPr>
        <w:t>贸区建设研究 </w:t>
      </w:r>
    </w:p>
    <w:p w14:paraId="7818B171"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8、公共资源交易评价体系的构建与应用研究 </w:t>
      </w:r>
    </w:p>
    <w:p w14:paraId="665C2A32"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9、高质量发展背景下政府审计容错纠错机制研究 </w:t>
      </w:r>
    </w:p>
    <w:p w14:paraId="78CB9A99"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10、推进国土空间治理体系和治理能力现代化研究 </w:t>
      </w:r>
    </w:p>
    <w:p w14:paraId="35F6E900"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11、人民法院在推进市</w:t>
      </w:r>
      <w:proofErr w:type="gramStart"/>
      <w:r>
        <w:rPr>
          <w:rFonts w:ascii="宋体" w:eastAsia="宋体" w:hAnsi="宋体" w:cs="宋体" w:hint="eastAsia"/>
          <w:color w:val="333333"/>
          <w:kern w:val="0"/>
          <w:szCs w:val="21"/>
        </w:rPr>
        <w:t>域社会</w:t>
      </w:r>
      <w:proofErr w:type="gramEnd"/>
      <w:r>
        <w:rPr>
          <w:rFonts w:ascii="宋体" w:eastAsia="宋体" w:hAnsi="宋体" w:cs="宋体" w:hint="eastAsia"/>
          <w:color w:val="333333"/>
          <w:kern w:val="0"/>
          <w:szCs w:val="21"/>
        </w:rPr>
        <w:t>治理现代化建设中的作用研究</w:t>
      </w:r>
    </w:p>
    <w:p w14:paraId="5C5583EF"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12、重大公共卫生事件中城区基层治理体系运作评估 </w:t>
      </w:r>
    </w:p>
    <w:p w14:paraId="57B346FB"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13、发挥优秀传统文化在南京基层社会治理中的作用研究</w:t>
      </w:r>
    </w:p>
    <w:p w14:paraId="13B6FF40"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lastRenderedPageBreak/>
        <w:t>14、南京老旧小区物业管理融入社区治理的路径研究 </w:t>
      </w:r>
    </w:p>
    <w:p w14:paraId="6E6AFB96"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15、新时代南京市国际社区治理研究 </w:t>
      </w:r>
    </w:p>
    <w:p w14:paraId="19429252"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16、发挥新时代文明实践中心在基层社会治理中的作用研究</w:t>
      </w:r>
    </w:p>
    <w:p w14:paraId="29F40BC3"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17、南京健全重大决策社会稳定风险评估研究 </w:t>
      </w:r>
    </w:p>
    <w:p w14:paraId="1274059E"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18、南京科技型隐形冠军企业培育及创新能力提升研究 </w:t>
      </w:r>
    </w:p>
    <w:p w14:paraId="080846B5"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19、后疫情时代南京市金融创新支持科技型小</w:t>
      </w:r>
      <w:proofErr w:type="gramStart"/>
      <w:r>
        <w:rPr>
          <w:rFonts w:ascii="宋体" w:eastAsia="宋体" w:hAnsi="宋体" w:cs="宋体" w:hint="eastAsia"/>
          <w:color w:val="333333"/>
          <w:kern w:val="0"/>
          <w:szCs w:val="21"/>
        </w:rPr>
        <w:t>微企业</w:t>
      </w:r>
      <w:proofErr w:type="gramEnd"/>
      <w:r>
        <w:rPr>
          <w:rFonts w:ascii="宋体" w:eastAsia="宋体" w:hAnsi="宋体" w:cs="宋体" w:hint="eastAsia"/>
          <w:color w:val="333333"/>
          <w:kern w:val="0"/>
          <w:szCs w:val="21"/>
        </w:rPr>
        <w:t>高质量发展研究 </w:t>
      </w:r>
    </w:p>
    <w:p w14:paraId="408D4C18"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20、促进政府投资基金投资效率提升的路径研究 </w:t>
      </w:r>
    </w:p>
    <w:p w14:paraId="07AD135B"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21、数字经济时代南京数字科技发展与经济数字化转型研究</w:t>
      </w:r>
    </w:p>
    <w:p w14:paraId="15CC4D59"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22、创新构建南京多元多层次文化产业投融资机制研究 </w:t>
      </w:r>
    </w:p>
    <w:p w14:paraId="59C00727"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23、审计视角下的南京市属国有企业高质量发展研究 </w:t>
      </w:r>
    </w:p>
    <w:p w14:paraId="36DF495F"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24、不断深化市级机关绩效管理动态化管理机制研究 </w:t>
      </w:r>
    </w:p>
    <w:p w14:paraId="2F0E9210"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25、南京市学前教育财政投入绩效评价研究 </w:t>
      </w:r>
    </w:p>
    <w:p w14:paraId="5D062D67"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26、突发公共卫生事件背景下南京家庭医生制度建设研究</w:t>
      </w:r>
    </w:p>
    <w:p w14:paraId="5108AE18"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27、新时代发挥南京党史资源教育功能研究 </w:t>
      </w:r>
    </w:p>
    <w:p w14:paraId="550BBB37"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28、党建工作促进南京互联网企业社会效益与经济效益提升的对策与实践 </w:t>
      </w:r>
    </w:p>
    <w:p w14:paraId="3E1A076B"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29、南京市村级党组织组织力提升的难点与对策研究 </w:t>
      </w:r>
    </w:p>
    <w:p w14:paraId="079B76EE"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30、南京文化发展“十三五”评估与“十四五”规划思路 </w:t>
      </w:r>
    </w:p>
    <w:p w14:paraId="722E40E1"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31、南京“十四五”文化发展改革规划前瞻性研究 </w:t>
      </w:r>
    </w:p>
    <w:p w14:paraId="737BEF52"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32、雨花英烈精神融入学校思想政治教育研究 </w:t>
      </w:r>
    </w:p>
    <w:p w14:paraId="74991918"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33、新时代雨花台干部学院办学品牌化建设路径研究 </w:t>
      </w:r>
    </w:p>
    <w:p w14:paraId="306494BF"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34、南京推进新时代公民道德建设路径研究 </w:t>
      </w:r>
    </w:p>
    <w:p w14:paraId="1DAB33F0"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35、高校“思政课程”到“课程思政”探索研究 </w:t>
      </w:r>
    </w:p>
    <w:p w14:paraId="4BF43BC7"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36、新时代大学生思想行为特点及教育引导研究 </w:t>
      </w:r>
    </w:p>
    <w:p w14:paraId="73A626F8"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37、高中</w:t>
      </w:r>
      <w:proofErr w:type="gramStart"/>
      <w:r>
        <w:rPr>
          <w:rFonts w:ascii="宋体" w:eastAsia="宋体" w:hAnsi="宋体" w:cs="宋体" w:hint="eastAsia"/>
          <w:color w:val="333333"/>
          <w:kern w:val="0"/>
          <w:szCs w:val="21"/>
        </w:rPr>
        <w:t>思政课</w:t>
      </w:r>
      <w:proofErr w:type="gramEnd"/>
      <w:r>
        <w:rPr>
          <w:rFonts w:ascii="宋体" w:eastAsia="宋体" w:hAnsi="宋体" w:cs="宋体" w:hint="eastAsia"/>
          <w:color w:val="333333"/>
          <w:kern w:val="0"/>
          <w:szCs w:val="21"/>
        </w:rPr>
        <w:t>教考中的政治认同培育研究 </w:t>
      </w:r>
    </w:p>
    <w:p w14:paraId="4831E497"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38、以文化产业投资推动南京“文学之都”建设路径研究 </w:t>
      </w:r>
    </w:p>
    <w:p w14:paraId="3D1B4F4B"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39、全球视野下的“世界文学之都”城市更新策略研究 </w:t>
      </w:r>
    </w:p>
    <w:p w14:paraId="5BBDD34D"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40、南京市</w:t>
      </w:r>
      <w:proofErr w:type="gramStart"/>
      <w:r>
        <w:rPr>
          <w:rFonts w:ascii="宋体" w:eastAsia="宋体" w:hAnsi="宋体" w:cs="宋体" w:hint="eastAsia"/>
          <w:color w:val="333333"/>
          <w:kern w:val="0"/>
          <w:szCs w:val="21"/>
        </w:rPr>
        <w:t>新型智库</w:t>
      </w:r>
      <w:proofErr w:type="gramEnd"/>
      <w:r>
        <w:rPr>
          <w:rFonts w:ascii="宋体" w:eastAsia="宋体" w:hAnsi="宋体" w:cs="宋体" w:hint="eastAsia"/>
          <w:color w:val="333333"/>
          <w:kern w:val="0"/>
          <w:szCs w:val="21"/>
        </w:rPr>
        <w:t>建设与效能研究 </w:t>
      </w:r>
    </w:p>
    <w:p w14:paraId="1C600FC2"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41、南京历史村落历史文化资源挖掘与乡村文化振兴研究</w:t>
      </w:r>
    </w:p>
    <w:p w14:paraId="2C4956B3"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42、新时代人道理念培育与传播的路径及实践研究 </w:t>
      </w:r>
    </w:p>
    <w:p w14:paraId="148FE6F9"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43、预约参观条件下文博场馆服务品质提升研究 </w:t>
      </w:r>
    </w:p>
    <w:p w14:paraId="6F9C9F0B" w14:textId="77777777" w:rsidR="006D49F5" w:rsidRDefault="006D49F5" w:rsidP="006D49F5">
      <w:pPr>
        <w:widowControl/>
        <w:spacing w:line="420" w:lineRule="atLeast"/>
        <w:ind w:firstLine="480"/>
        <w:jc w:val="left"/>
        <w:rPr>
          <w:rFonts w:ascii="宋体" w:eastAsia="宋体" w:hAnsi="宋体" w:cs="宋体" w:hint="eastAsia"/>
          <w:color w:val="333333"/>
          <w:kern w:val="0"/>
          <w:szCs w:val="21"/>
        </w:rPr>
      </w:pPr>
      <w:r>
        <w:rPr>
          <w:rFonts w:ascii="宋体" w:eastAsia="宋体" w:hAnsi="宋体" w:cs="宋体" w:hint="eastAsia"/>
          <w:color w:val="333333"/>
          <w:kern w:val="0"/>
          <w:szCs w:val="21"/>
        </w:rPr>
        <w:t>44、南京丝织业及云锦口述史料的整理与研究</w:t>
      </w:r>
    </w:p>
    <w:p w14:paraId="668E58DD" w14:textId="77777777" w:rsidR="006D49F5" w:rsidRDefault="006D49F5" w:rsidP="006D49F5">
      <w:pPr>
        <w:rPr>
          <w:rFonts w:ascii="宋体" w:eastAsia="宋体" w:hAnsi="宋体" w:cs="宋体" w:hint="eastAsia"/>
        </w:rPr>
      </w:pPr>
    </w:p>
    <w:p w14:paraId="68C70B75" w14:textId="77777777" w:rsidR="005762EC" w:rsidRPr="006D49F5" w:rsidRDefault="005762EC"/>
    <w:sectPr w:rsidR="005762EC" w:rsidRPr="006D49F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F5"/>
    <w:rsid w:val="000076BC"/>
    <w:rsid w:val="00167A8A"/>
    <w:rsid w:val="0018683D"/>
    <w:rsid w:val="0019555A"/>
    <w:rsid w:val="00201734"/>
    <w:rsid w:val="0043023D"/>
    <w:rsid w:val="00446520"/>
    <w:rsid w:val="004E6CC4"/>
    <w:rsid w:val="005762EC"/>
    <w:rsid w:val="005B0CD9"/>
    <w:rsid w:val="005D69A1"/>
    <w:rsid w:val="005F334D"/>
    <w:rsid w:val="006C02C1"/>
    <w:rsid w:val="006D49F5"/>
    <w:rsid w:val="00744C55"/>
    <w:rsid w:val="007B6927"/>
    <w:rsid w:val="007B6B13"/>
    <w:rsid w:val="007E7B15"/>
    <w:rsid w:val="007F08A0"/>
    <w:rsid w:val="00820E91"/>
    <w:rsid w:val="00831330"/>
    <w:rsid w:val="00876976"/>
    <w:rsid w:val="00910C40"/>
    <w:rsid w:val="009A4090"/>
    <w:rsid w:val="00AC4B79"/>
    <w:rsid w:val="00B91CC6"/>
    <w:rsid w:val="00BC25E8"/>
    <w:rsid w:val="00D037AE"/>
    <w:rsid w:val="00DA6349"/>
    <w:rsid w:val="00E570F1"/>
    <w:rsid w:val="00FB0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3EC0"/>
  <w15:chartTrackingRefBased/>
  <w15:docId w15:val="{E3E03E6F-CA80-44C1-9140-C9B16EA4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9F5"/>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2020-06-15T09:17:00Z</dcterms:created>
  <dcterms:modified xsi:type="dcterms:W3CDTF">2020-06-15T09:17:00Z</dcterms:modified>
</cp:coreProperties>
</file>