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38" w:rsidRDefault="00BE1C8C">
      <w:pPr>
        <w:spacing w:line="360" w:lineRule="auto"/>
        <w:jc w:val="center"/>
        <w:rPr>
          <w:rFonts w:asciiTheme="majorEastAsia" w:eastAsiaTheme="majorEastAsia" w:hAnsiTheme="majorEastAsia" w:cs="方正小标宋简体"/>
          <w:b/>
          <w:sz w:val="32"/>
          <w:szCs w:val="32"/>
        </w:rPr>
      </w:pPr>
      <w:r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>2024</w:t>
      </w:r>
      <w:r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>年度“南京医科大学</w:t>
      </w:r>
      <w:r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>-</w:t>
      </w:r>
      <w:r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>齐鲁临床研究基金项目”</w:t>
      </w:r>
    </w:p>
    <w:p w:rsidR="00125938" w:rsidRDefault="00BE1C8C">
      <w:pPr>
        <w:spacing w:line="360" w:lineRule="auto"/>
        <w:jc w:val="center"/>
        <w:rPr>
          <w:rFonts w:asciiTheme="majorEastAsia" w:eastAsiaTheme="majorEastAsia" w:hAnsiTheme="majorEastAsia" w:cs="方正小标宋简体"/>
          <w:b/>
          <w:sz w:val="32"/>
          <w:szCs w:val="32"/>
        </w:rPr>
      </w:pPr>
      <w:r>
        <w:rPr>
          <w:rFonts w:asciiTheme="majorEastAsia" w:eastAsiaTheme="majorEastAsia" w:hAnsiTheme="majorEastAsia" w:cs="方正小标宋简体"/>
          <w:b/>
          <w:sz w:val="32"/>
          <w:szCs w:val="32"/>
        </w:rPr>
        <w:t>招标指南</w:t>
      </w:r>
    </w:p>
    <w:p w:rsidR="00125938" w:rsidRDefault="00BE1C8C">
      <w:pPr>
        <w:spacing w:line="360" w:lineRule="auto"/>
        <w:ind w:firstLineChars="200"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/>
          <w:sz w:val="28"/>
          <w:szCs w:val="28"/>
        </w:rPr>
        <w:t>为推进产学研协同创新，支撑实施创新驱动发展战略，进一步落实临床提升战略要求。助推卓越医学人才培养和前沿临床研究，实现“</w:t>
      </w:r>
      <w:r>
        <w:rPr>
          <w:sz w:val="28"/>
          <w:szCs w:val="28"/>
        </w:rPr>
        <w:t>校企合作、产学共赢</w:t>
      </w:r>
      <w:r>
        <w:rPr>
          <w:rFonts w:hint="eastAsia"/>
          <w:sz w:val="28"/>
          <w:szCs w:val="28"/>
        </w:rPr>
        <w:t>”。按照《南京医科大学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齐鲁临床研究基金项目管理办法（试行）》要求，经专家论证，</w:t>
      </w:r>
      <w:r>
        <w:rPr>
          <w:sz w:val="28"/>
          <w:szCs w:val="28"/>
        </w:rPr>
        <w:t>现将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年项目</w:t>
      </w:r>
      <w:r>
        <w:rPr>
          <w:rFonts w:hint="eastAsia"/>
          <w:sz w:val="28"/>
          <w:szCs w:val="28"/>
        </w:rPr>
        <w:t>招标指南内容通知如下：</w:t>
      </w:r>
    </w:p>
    <w:p w:rsidR="00125938" w:rsidRDefault="00BE1C8C">
      <w:pPr>
        <w:spacing w:beforeLines="50" w:before="156" w:line="360" w:lineRule="auto"/>
        <w:ind w:leftChars="-1" w:left="-2" w:firstLine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（一）一般项目</w:t>
      </w:r>
    </w:p>
    <w:p w:rsidR="00125938" w:rsidRDefault="00BE1C8C">
      <w:pPr>
        <w:pStyle w:val="a8"/>
        <w:numPr>
          <w:ilvl w:val="0"/>
          <w:numId w:val="1"/>
        </w:numPr>
        <w:spacing w:line="360" w:lineRule="auto"/>
        <w:ind w:leftChars="67" w:left="141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一般项目包含基础临床联合研究基金项目和临床研究基金项目。</w:t>
      </w:r>
    </w:p>
    <w:p w:rsidR="00125938" w:rsidRDefault="00BE1C8C">
      <w:pPr>
        <w:pStyle w:val="a8"/>
        <w:numPr>
          <w:ilvl w:val="0"/>
          <w:numId w:val="1"/>
        </w:numPr>
        <w:spacing w:line="360" w:lineRule="auto"/>
        <w:ind w:leftChars="67" w:left="141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项目申请人具有副高级及以上专业技术职务（职称）或者具有博士学位。</w:t>
      </w:r>
    </w:p>
    <w:p w:rsidR="00125938" w:rsidRDefault="00BE1C8C">
      <w:pPr>
        <w:pStyle w:val="a8"/>
        <w:numPr>
          <w:ilvl w:val="0"/>
          <w:numId w:val="1"/>
        </w:numPr>
        <w:spacing w:line="360" w:lineRule="auto"/>
        <w:ind w:leftChars="67" w:left="141" w:firstLineChars="0" w:firstLine="1"/>
        <w:rPr>
          <w:sz w:val="28"/>
          <w:szCs w:val="28"/>
        </w:rPr>
      </w:pPr>
      <w:r>
        <w:rPr>
          <w:rFonts w:hint="eastAsia"/>
          <w:sz w:val="28"/>
          <w:szCs w:val="28"/>
        </w:rPr>
        <w:t>临床研究基金项目申请人需为长期从事临床工作的研究人员；基础临床联合研究项目申请人需为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名长期从事临床工作的研究人员和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名长期从事基础研究工作的研究人员。</w:t>
      </w:r>
    </w:p>
    <w:p w:rsidR="00125938" w:rsidRDefault="00BE1C8C">
      <w:pPr>
        <w:pStyle w:val="a8"/>
        <w:numPr>
          <w:ilvl w:val="0"/>
          <w:numId w:val="1"/>
        </w:numPr>
        <w:spacing w:line="360" w:lineRule="auto"/>
        <w:ind w:leftChars="67" w:left="141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根据具体研究内容，资助金额为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项，共资助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项；资助金额为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项，共资助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项；资助金额为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项，共资助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项。实施期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</w:p>
    <w:p w:rsidR="00125938" w:rsidRDefault="00BE1C8C">
      <w:pPr>
        <w:spacing w:beforeLines="50" w:before="156" w:line="360" w:lineRule="auto"/>
        <w:ind w:leftChars="-1" w:left="-2" w:firstLine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（二）专项课题研究项目</w:t>
      </w:r>
    </w:p>
    <w:p w:rsidR="00125938" w:rsidRDefault="00BE1C8C">
      <w:pPr>
        <w:pStyle w:val="a8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项目申请人需为长期从事临床工作研究人员。</w:t>
      </w:r>
    </w:p>
    <w:p w:rsidR="00125938" w:rsidRDefault="00BE1C8C">
      <w:pPr>
        <w:pStyle w:val="a8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项目申请人具有正高级及以上专业技术职务（职称）或者具有博士学位。</w:t>
      </w:r>
    </w:p>
    <w:p w:rsidR="00125938" w:rsidRDefault="00BE1C8C">
      <w:pPr>
        <w:pStyle w:val="a8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根据具体研究内容，资助金额为</w:t>
      </w:r>
      <w:r>
        <w:rPr>
          <w:rFonts w:hint="eastAsia"/>
          <w:sz w:val="28"/>
          <w:szCs w:val="28"/>
        </w:rPr>
        <w:t>20-50</w:t>
      </w:r>
      <w:r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项，拟资助</w:t>
      </w:r>
      <w:r w:rsidR="0067438A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项，</w:t>
      </w:r>
      <w:r>
        <w:rPr>
          <w:rFonts w:hint="eastAsia"/>
          <w:sz w:val="28"/>
          <w:szCs w:val="28"/>
        </w:rPr>
        <w:lastRenderedPageBreak/>
        <w:t>实施期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</w:p>
    <w:p w:rsidR="00125938" w:rsidRDefault="00BE1C8C">
      <w:pPr>
        <w:pStyle w:val="a8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专项课题</w:t>
      </w:r>
      <w:r>
        <w:rPr>
          <w:rFonts w:hint="eastAsia"/>
          <w:sz w:val="28"/>
          <w:szCs w:val="28"/>
        </w:rPr>
        <w:t>研究项目，各研究方向立项不超过一项。</w:t>
      </w:r>
    </w:p>
    <w:p w:rsidR="00125938" w:rsidRDefault="00BE1C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二、申报要求</w:t>
      </w:r>
    </w:p>
    <w:p w:rsidR="00125938" w:rsidRDefault="00BE1C8C">
      <w:pPr>
        <w:spacing w:line="360" w:lineRule="auto"/>
        <w:ind w:leftChars="-3" w:left="-6" w:firstLineChars="2" w:firstLine="6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申请人同年度只能申报一项基金项目。作为课题组成员同年度最多参与两项基金项目的申请。</w:t>
      </w:r>
    </w:p>
    <w:p w:rsidR="00125938" w:rsidRDefault="00BE1C8C">
      <w:pPr>
        <w:spacing w:line="3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（二）</w:t>
      </w:r>
      <w:r>
        <w:rPr>
          <w:rFonts w:hint="eastAsia"/>
          <w:sz w:val="28"/>
          <w:szCs w:val="28"/>
        </w:rPr>
        <w:t>项目申请人工作单位均要求南京医科大学或南京医科大学附属医院。</w:t>
      </w:r>
    </w:p>
    <w:p w:rsidR="00125938" w:rsidRDefault="00BE1C8C">
      <w:pPr>
        <w:spacing w:beforeLines="50" w:before="156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三、主要资助方向</w:t>
      </w:r>
    </w:p>
    <w:p w:rsidR="00125938" w:rsidRDefault="00BE1C8C">
      <w:pPr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一般项目研究基金</w:t>
      </w:r>
    </w:p>
    <w:p w:rsidR="00125938" w:rsidRDefault="00BE1C8C">
      <w:pPr>
        <w:pStyle w:val="a8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肿瘤治疗相关研究</w:t>
      </w:r>
    </w:p>
    <w:p w:rsidR="00125938" w:rsidRDefault="00BE1C8C">
      <w:pPr>
        <w:spacing w:line="360" w:lineRule="auto"/>
        <w:ind w:leftChars="111" w:left="1054" w:hangingChars="292" w:hanging="8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包含：肺癌、乳腺妇科肿瘤、消化系统肿瘤、血液淋巴系统肿瘤、其他肿瘤（泌尿系统肿瘤、骨与软组织瘤、黑色素瘤、神经内分泌瘤、头颈部肿瘤等）、肿瘤支持治疗等相关研究。</w:t>
      </w:r>
    </w:p>
    <w:p w:rsidR="00125938" w:rsidRDefault="00BE1C8C">
      <w:pPr>
        <w:pStyle w:val="a8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非肿瘤治疗相关研究</w:t>
      </w:r>
    </w:p>
    <w:p w:rsidR="00125938" w:rsidRDefault="00BE1C8C">
      <w:pPr>
        <w:spacing w:line="360" w:lineRule="auto"/>
        <w:ind w:leftChars="112" w:left="1061" w:hangingChars="294" w:hanging="8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包含：</w:t>
      </w:r>
      <w:r>
        <w:rPr>
          <w:rFonts w:ascii="Times New Roman" w:hAnsi="Times New Roman" w:cs="Times New Roman" w:hint="eastAsia"/>
          <w:sz w:val="28"/>
          <w:szCs w:val="28"/>
        </w:rPr>
        <w:t>感染性疾病、呼吸系统疾病、神经系统疾病、风湿免疫性疾病、泌尿系统疾病、辅助生殖领域、皮肤领域、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骨松领域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疾病等相关研究。</w:t>
      </w:r>
    </w:p>
    <w:p w:rsidR="00125938" w:rsidRDefault="00BE1C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（二）专项课题项目研究基金</w:t>
      </w:r>
    </w:p>
    <w:p w:rsidR="00125938" w:rsidRDefault="00BE1C8C">
      <w:pPr>
        <w:spacing w:line="36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1.</w:t>
      </w:r>
      <w:r>
        <w:rPr>
          <w:rFonts w:ascii="Times New Roman" w:hAnsi="Times New Roman" w:cs="Times New Roman" w:hint="eastAsia"/>
          <w:sz w:val="28"/>
          <w:szCs w:val="28"/>
        </w:rPr>
        <w:t>肿瘤治疗相关领域研究</w:t>
      </w:r>
    </w:p>
    <w:p w:rsidR="00125938" w:rsidRDefault="00BE1C8C">
      <w:pPr>
        <w:spacing w:line="360" w:lineRule="auto"/>
        <w:ind w:leftChars="57" w:left="260" w:hangingChars="5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）针对肺癌治疗领域，开展临床创新性研究和真实世界研究，指导临床诊疗策略不断优化，重点支持国产</w:t>
      </w:r>
      <w:r>
        <w:rPr>
          <w:rFonts w:ascii="Times New Roman" w:hAnsi="Times New Roman" w:cs="Times New Roman" w:hint="eastAsia"/>
          <w:sz w:val="28"/>
          <w:szCs w:val="28"/>
        </w:rPr>
        <w:t>ALK</w:t>
      </w:r>
      <w:r>
        <w:rPr>
          <w:rFonts w:ascii="Times New Roman" w:hAnsi="Times New Roman" w:cs="Times New Roman" w:hint="eastAsia"/>
          <w:sz w:val="28"/>
          <w:szCs w:val="28"/>
        </w:rPr>
        <w:t>抑制剂伊鲁阿克在肺癌治疗中的临床研究。</w:t>
      </w:r>
    </w:p>
    <w:p w:rsidR="00125938" w:rsidRDefault="00BE1C8C">
      <w:pPr>
        <w:spacing w:line="360" w:lineRule="auto"/>
        <w:ind w:leftChars="57" w:left="260" w:hangingChars="5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（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针对乳腺治疗领域，开展临床研究用以探索药物临床应用方案</w:t>
      </w:r>
      <w:bookmarkStart w:id="0" w:name="_GoBack"/>
      <w:bookmarkEnd w:id="0"/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评估免疫组合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双抗</w:t>
      </w:r>
      <w:r>
        <w:rPr>
          <w:rFonts w:ascii="Times New Roman" w:hAnsi="Times New Roman" w:cs="Times New Roman" w:hint="eastAsia"/>
          <w:sz w:val="28"/>
          <w:szCs w:val="28"/>
        </w:rPr>
        <w:t>+</w:t>
      </w:r>
      <w:r>
        <w:rPr>
          <w:rFonts w:ascii="Times New Roman" w:hAnsi="Times New Roman" w:cs="Times New Roman" w:hint="eastAsia"/>
          <w:sz w:val="28"/>
          <w:szCs w:val="28"/>
        </w:rPr>
        <w:t>哌柏西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利</w:t>
      </w:r>
      <w:r>
        <w:rPr>
          <w:rFonts w:ascii="Times New Roman" w:hAnsi="Times New Roman" w:cs="Times New Roman" w:hint="eastAsia"/>
          <w:sz w:val="28"/>
          <w:szCs w:val="28"/>
        </w:rPr>
        <w:t>+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氟维司群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或依西美坦用于治疗</w:t>
      </w:r>
      <w:r>
        <w:rPr>
          <w:rFonts w:ascii="Times New Roman" w:hAnsi="Times New Roman" w:cs="Times New Roman" w:hint="eastAsia"/>
          <w:sz w:val="28"/>
          <w:szCs w:val="28"/>
        </w:rPr>
        <w:t>HR+/HER2-</w:t>
      </w:r>
      <w:r>
        <w:rPr>
          <w:rFonts w:ascii="Times New Roman" w:hAnsi="Times New Roman" w:cs="Times New Roman" w:hint="eastAsia"/>
          <w:sz w:val="28"/>
          <w:szCs w:val="28"/>
        </w:rPr>
        <w:t>转移性乳腺癌患者安全性和疗效的单臂、单中心、前瞻性临床研究。</w:t>
      </w:r>
    </w:p>
    <w:p w:rsidR="00125938" w:rsidRDefault="00BE1C8C">
      <w:pPr>
        <w:spacing w:line="360" w:lineRule="auto"/>
        <w:ind w:leftChars="57" w:left="260" w:hangingChars="5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）针对乳腺治疗领域，开展临床研究用以探索药物临床应用方案，评价临床诊疗和用药策略，如</w:t>
      </w:r>
      <w:r>
        <w:rPr>
          <w:rFonts w:ascii="Times New Roman" w:hAnsi="Times New Roman" w:cs="Times New Roman" w:hint="eastAsia"/>
          <w:sz w:val="28"/>
          <w:szCs w:val="28"/>
        </w:rPr>
        <w:t>骨髓抑制领域（</w:t>
      </w:r>
      <w:r>
        <w:rPr>
          <w:rFonts w:ascii="Times New Roman" w:hAnsi="Times New Roman" w:cs="Times New Roman" w:hint="eastAsia"/>
          <w:sz w:val="28"/>
          <w:szCs w:val="28"/>
        </w:rPr>
        <w:t>TPO-RA</w:t>
      </w:r>
      <w:r>
        <w:rPr>
          <w:rFonts w:ascii="Times New Roman" w:hAnsi="Times New Roman" w:cs="Times New Roman" w:hint="eastAsia"/>
          <w:sz w:val="28"/>
          <w:szCs w:val="28"/>
        </w:rPr>
        <w:t>类药物艾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曲波帕等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，聚乙二醇化重组人粒细胞刺激因子），生物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类似药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领域（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地舒单抗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等）的临床应用及药物经济学等方面的探索研究。</w:t>
      </w:r>
    </w:p>
    <w:p w:rsidR="00125938" w:rsidRDefault="00BE1C8C">
      <w:pPr>
        <w:spacing w:line="360" w:lineRule="auto"/>
        <w:ind w:leftChars="57" w:left="260" w:hangingChars="5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针对肿瘤支持治疗领域止吐研究方向中，开展临床创新性研究，指导临床诊疗策略不断优化；重点支持以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阿瑞匹坦注射液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（国内独家上市）国产重磅药物，研究阿瑞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匹坦联合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治疗方案预防肿瘤患者化疗相关恶心呕吐的多中心临床研究。</w:t>
      </w:r>
    </w:p>
    <w:p w:rsidR="00125938" w:rsidRDefault="00BE1C8C">
      <w:pPr>
        <w:spacing w:line="360" w:lineRule="auto"/>
        <w:ind w:leftChars="114" w:left="2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2.</w:t>
      </w:r>
      <w:r>
        <w:rPr>
          <w:rFonts w:ascii="Times New Roman" w:hAnsi="Times New Roman" w:cs="Times New Roman" w:hint="eastAsia"/>
          <w:sz w:val="28"/>
          <w:szCs w:val="28"/>
        </w:rPr>
        <w:t>针对帕金森氏病的治疗，开展临床相关研究，旨在指导雷沙吉兰对于在帕金森病患者治疗中的疗效、安全性等相关的真实世界研究</w:t>
      </w:r>
    </w:p>
    <w:p w:rsidR="00125938" w:rsidRDefault="00BE1C8C">
      <w:pPr>
        <w:spacing w:line="360" w:lineRule="auto"/>
        <w:ind w:leftChars="114" w:left="2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3.</w:t>
      </w:r>
      <w:r>
        <w:rPr>
          <w:rFonts w:ascii="Times New Roman" w:hAnsi="Times New Roman" w:cs="Times New Roman" w:hint="eastAsia"/>
          <w:sz w:val="28"/>
          <w:szCs w:val="28"/>
        </w:rPr>
        <w:t>针对影响人体呼吸系统正常功能的各种疾病，包括：哮喘、慢性阻塞性肺疾病（</w:t>
      </w:r>
      <w:r>
        <w:rPr>
          <w:rFonts w:ascii="Times New Roman" w:hAnsi="Times New Roman" w:cs="Times New Roman" w:hint="eastAsia"/>
          <w:sz w:val="28"/>
          <w:szCs w:val="28"/>
        </w:rPr>
        <w:t>COPD</w:t>
      </w:r>
      <w:r>
        <w:rPr>
          <w:rFonts w:ascii="Times New Roman" w:hAnsi="Times New Roman" w:cs="Times New Roman" w:hint="eastAsia"/>
          <w:sz w:val="28"/>
          <w:szCs w:val="28"/>
        </w:rPr>
        <w:t>）、慢咳、过敏性鼻炎、肺纤维化等，开展临床创新性研究，旨在提高医生对于呼吸疾病的规范化诊治水平和技能，为呼吸疾病防治工作的开展提供有力的支持和保障，将重点支持国产呼吸疾病药物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白葡奈氏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菌片的临床研究。</w:t>
      </w:r>
    </w:p>
    <w:p w:rsidR="00125938" w:rsidRDefault="00BE1C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四</w:t>
      </w:r>
      <w:r>
        <w:rPr>
          <w:rFonts w:ascii="Times New Roman" w:hAnsi="Times New Roman" w:cs="Times New Roman"/>
          <w:b/>
          <w:sz w:val="28"/>
          <w:szCs w:val="28"/>
        </w:rPr>
        <w:t>、</w:t>
      </w:r>
      <w:r>
        <w:rPr>
          <w:rFonts w:ascii="Times New Roman" w:hAnsi="Times New Roman" w:cs="Times New Roman" w:hint="eastAsia"/>
          <w:b/>
          <w:sz w:val="28"/>
          <w:szCs w:val="28"/>
        </w:rPr>
        <w:t>申请及</w:t>
      </w:r>
      <w:r>
        <w:rPr>
          <w:rFonts w:ascii="Times New Roman" w:hAnsi="Times New Roman" w:cs="Times New Roman"/>
          <w:b/>
          <w:sz w:val="28"/>
          <w:szCs w:val="28"/>
        </w:rPr>
        <w:t>评审程序</w:t>
      </w:r>
    </w:p>
    <w:p w:rsidR="00125938" w:rsidRDefault="00BE1C8C">
      <w:pPr>
        <w:spacing w:line="360" w:lineRule="auto"/>
        <w:ind w:left="840" w:hangingChars="300" w:hanging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（一）申请人按申报要求填报《南京医科大学</w:t>
      </w:r>
      <w:r>
        <w:rPr>
          <w:rFonts w:ascii="Times New Roman" w:hAnsi="Times New Roman" w:cs="Times New Roman" w:hint="eastAsia"/>
          <w:sz w:val="28"/>
          <w:szCs w:val="28"/>
        </w:rPr>
        <w:t>-</w:t>
      </w:r>
      <w:r>
        <w:rPr>
          <w:rFonts w:ascii="Times New Roman" w:hAnsi="Times New Roman" w:cs="Times New Roman" w:hint="eastAsia"/>
          <w:sz w:val="28"/>
          <w:szCs w:val="28"/>
        </w:rPr>
        <w:t>齐鲁临床研究基金项目项目申请书》，电子版提交科研院合作与转化处</w:t>
      </w:r>
      <w:r>
        <w:rPr>
          <w:rFonts w:ascii="Times New Roman" w:hAnsi="Times New Roman" w:cs="Times New Roman"/>
          <w:sz w:val="28"/>
          <w:szCs w:val="28"/>
        </w:rPr>
        <w:t>，由</w:t>
      </w:r>
      <w:r>
        <w:rPr>
          <w:rFonts w:ascii="Times New Roman" w:hAnsi="Times New Roman" w:cs="Times New Roman" w:hint="eastAsia"/>
          <w:sz w:val="28"/>
          <w:szCs w:val="28"/>
        </w:rPr>
        <w:t>科研院</w:t>
      </w:r>
      <w:r>
        <w:rPr>
          <w:rFonts w:ascii="Times New Roman" w:hAnsi="Times New Roman" w:cs="Times New Roman" w:hint="eastAsia"/>
          <w:sz w:val="28"/>
          <w:szCs w:val="28"/>
        </w:rPr>
        <w:lastRenderedPageBreak/>
        <w:t>合作与转化处负责</w:t>
      </w:r>
      <w:r>
        <w:rPr>
          <w:rFonts w:ascii="Times New Roman" w:hAnsi="Times New Roman" w:cs="Times New Roman"/>
          <w:sz w:val="28"/>
          <w:szCs w:val="28"/>
        </w:rPr>
        <w:t>对递交的申报材料进行</w:t>
      </w:r>
      <w:r>
        <w:rPr>
          <w:rFonts w:ascii="Times New Roman" w:hAnsi="Times New Roman" w:cs="Times New Roman" w:hint="eastAsia"/>
          <w:sz w:val="28"/>
          <w:szCs w:val="28"/>
        </w:rPr>
        <w:t>形式</w:t>
      </w:r>
      <w:r>
        <w:rPr>
          <w:rFonts w:ascii="Times New Roman" w:hAnsi="Times New Roman" w:cs="Times New Roman"/>
          <w:sz w:val="28"/>
          <w:szCs w:val="28"/>
        </w:rPr>
        <w:t>审查。</w:t>
      </w:r>
      <w:r>
        <w:rPr>
          <w:rFonts w:ascii="Times New Roman" w:hAnsi="Times New Roman" w:cs="Times New Roman" w:hint="eastAsia"/>
          <w:sz w:val="28"/>
          <w:szCs w:val="28"/>
        </w:rPr>
        <w:t>审查无误，将签字版纸质材料交至合作与转化处。</w:t>
      </w:r>
    </w:p>
    <w:p w:rsidR="00125938" w:rsidRDefault="00BE1C8C">
      <w:pPr>
        <w:spacing w:line="360" w:lineRule="auto"/>
        <w:ind w:left="840" w:hangingChars="300" w:hanging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（二）科研院合作与转化处组织专家评审。一般研究基金项目，集中进行一次评审、立项；专项课题研究项目，根据项目申报情况，分批次进行集中评审、立项。评审、立项工作另行通知。</w:t>
      </w:r>
    </w:p>
    <w:p w:rsidR="00125938" w:rsidRDefault="00BE1C8C">
      <w:pPr>
        <w:spacing w:line="360" w:lineRule="auto"/>
        <w:ind w:left="840" w:hangingChars="300" w:hanging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（三）申请人应根据《南京医科大学齐鲁研究基金项目管理办法（试行）》有关规定要求实施项目研究，按照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 w:hint="eastAsia"/>
          <w:sz w:val="28"/>
          <w:szCs w:val="28"/>
        </w:rPr>
        <w:t>目标相关性、政策相符性、经济合理性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 w:hint="eastAsia"/>
          <w:sz w:val="28"/>
          <w:szCs w:val="28"/>
        </w:rPr>
        <w:t>的基本原则，认真编制项目资金预算表。</w:t>
      </w:r>
    </w:p>
    <w:p w:rsidR="00125938" w:rsidRDefault="00125938">
      <w:pPr>
        <w:spacing w:line="360" w:lineRule="auto"/>
        <w:ind w:left="840" w:hangingChars="300" w:hanging="840"/>
        <w:rPr>
          <w:rFonts w:ascii="Times New Roman" w:hAnsi="Times New Roman" w:cs="Times New Roman"/>
          <w:sz w:val="28"/>
          <w:szCs w:val="28"/>
        </w:rPr>
      </w:pPr>
    </w:p>
    <w:p w:rsidR="00125938" w:rsidRDefault="00125938">
      <w:pPr>
        <w:spacing w:line="360" w:lineRule="auto"/>
        <w:ind w:left="840" w:hangingChars="300" w:hanging="840"/>
        <w:rPr>
          <w:rFonts w:ascii="Times New Roman" w:hAnsi="Times New Roman" w:cs="Times New Roman"/>
          <w:sz w:val="28"/>
          <w:szCs w:val="28"/>
        </w:rPr>
      </w:pPr>
    </w:p>
    <w:p w:rsidR="00125938" w:rsidRDefault="00125938">
      <w:pPr>
        <w:rPr>
          <w:sz w:val="28"/>
          <w:szCs w:val="28"/>
        </w:rPr>
      </w:pPr>
    </w:p>
    <w:p w:rsidR="00125938" w:rsidRDefault="00BE1C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科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研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院</w:t>
      </w:r>
    </w:p>
    <w:p w:rsidR="00125938" w:rsidRDefault="00BE1C8C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2024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 w:rsidR="00B3761D">
        <w:rPr>
          <w:rFonts w:ascii="Times New Roman" w:hAnsi="Times New Roman" w:cs="Times New Roman" w:hint="eastAsia"/>
          <w:sz w:val="28"/>
          <w:szCs w:val="28"/>
        </w:rPr>
        <w:t>15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</w:p>
    <w:sectPr w:rsidR="0012593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8C" w:rsidRDefault="00BE1C8C">
      <w:r>
        <w:separator/>
      </w:r>
    </w:p>
  </w:endnote>
  <w:endnote w:type="continuationSeparator" w:id="0">
    <w:p w:rsidR="00BE1C8C" w:rsidRDefault="00BE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38" w:rsidRDefault="00BE1C8C">
    <w:pPr>
      <w:pStyle w:val="a5"/>
    </w:pPr>
    <w:r w:rsidRPr="00AA175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CEE8E" wp14:editId="3588C1A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5938" w:rsidRDefault="00BE1C8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7438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125938" w:rsidRDefault="00BE1C8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7438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8C" w:rsidRDefault="00BE1C8C">
      <w:r>
        <w:separator/>
      </w:r>
    </w:p>
  </w:footnote>
  <w:footnote w:type="continuationSeparator" w:id="0">
    <w:p w:rsidR="00BE1C8C" w:rsidRDefault="00BE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3C8"/>
    <w:multiLevelType w:val="multilevel"/>
    <w:tmpl w:val="06BD43C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26E43B47"/>
    <w:multiLevelType w:val="singleLevel"/>
    <w:tmpl w:val="26E43B47"/>
    <w:lvl w:ilvl="0">
      <w:start w:val="1"/>
      <w:numFmt w:val="chineseCounting"/>
      <w:suff w:val="nothing"/>
      <w:lvlText w:val="（%1）"/>
      <w:lvlJc w:val="left"/>
      <w:pPr>
        <w:ind w:left="568"/>
      </w:pPr>
      <w:rPr>
        <w:rFonts w:hint="eastAsia"/>
      </w:rPr>
    </w:lvl>
  </w:abstractNum>
  <w:abstractNum w:abstractNumId="2">
    <w:nsid w:val="42E214C1"/>
    <w:multiLevelType w:val="multilevel"/>
    <w:tmpl w:val="42E214C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49F46CFF"/>
    <w:multiLevelType w:val="multilevel"/>
    <w:tmpl w:val="49F46CFF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思琪">
    <w15:presenceInfo w15:providerId="WPS Office" w15:userId="1345964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MWZiZTNlYjJiMDNkMzI3ZjRiZWMxNGNkZGNkYmYifQ=="/>
  </w:docVars>
  <w:rsids>
    <w:rsidRoot w:val="00CE5330"/>
    <w:rsid w:val="00061C4E"/>
    <w:rsid w:val="00125938"/>
    <w:rsid w:val="001E2B97"/>
    <w:rsid w:val="002B0503"/>
    <w:rsid w:val="00327A2A"/>
    <w:rsid w:val="003C21A0"/>
    <w:rsid w:val="00411086"/>
    <w:rsid w:val="00457E3A"/>
    <w:rsid w:val="004D57BA"/>
    <w:rsid w:val="00505E5A"/>
    <w:rsid w:val="00506589"/>
    <w:rsid w:val="0067438A"/>
    <w:rsid w:val="00722D0B"/>
    <w:rsid w:val="008C1521"/>
    <w:rsid w:val="009144A9"/>
    <w:rsid w:val="009A39EE"/>
    <w:rsid w:val="00A57DF4"/>
    <w:rsid w:val="00AA1756"/>
    <w:rsid w:val="00B3761D"/>
    <w:rsid w:val="00B45E80"/>
    <w:rsid w:val="00BE1C8C"/>
    <w:rsid w:val="00C62B1C"/>
    <w:rsid w:val="00CE5330"/>
    <w:rsid w:val="00D11540"/>
    <w:rsid w:val="00D11616"/>
    <w:rsid w:val="00D95274"/>
    <w:rsid w:val="00DF586D"/>
    <w:rsid w:val="00E52BFE"/>
    <w:rsid w:val="00E8056D"/>
    <w:rsid w:val="00EB5502"/>
    <w:rsid w:val="00EB5E96"/>
    <w:rsid w:val="00F16B38"/>
    <w:rsid w:val="389E177E"/>
    <w:rsid w:val="47757567"/>
    <w:rsid w:val="4D0B587F"/>
    <w:rsid w:val="595A560B"/>
    <w:rsid w:val="66BD5216"/>
    <w:rsid w:val="6C9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819</Words>
  <Characters>877</Characters>
  <Application>Microsoft Office Word</Application>
  <DocSecurity>0</DocSecurity>
  <Lines>54</Lines>
  <Paragraphs>52</Paragraphs>
  <ScaleCrop>false</ScaleCrop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012017</dc:creator>
  <cp:lastModifiedBy>012017</cp:lastModifiedBy>
  <cp:revision>38</cp:revision>
  <dcterms:created xsi:type="dcterms:W3CDTF">2023-12-22T02:09:00Z</dcterms:created>
  <dcterms:modified xsi:type="dcterms:W3CDTF">2024-01-15T02:14:00Z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D6394810BE2D449FAA75D8E22C3739CA_13</vt:lpwstr>
  </property>
</Properties>
</file>