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396"/>
      </w:tblGrid>
      <w:tr w:rsidR="002C5805" w:rsidRPr="002C5805" w:rsidTr="002C5805">
        <w:trPr>
          <w:tblCellSpacing w:w="15" w:type="dxa"/>
        </w:trPr>
        <w:tc>
          <w:tcPr>
            <w:tcW w:w="0" w:type="auto"/>
            <w:vAlign w:val="center"/>
            <w:hideMark/>
          </w:tcPr>
          <w:p w:rsidR="002C5805" w:rsidRPr="002C5805" w:rsidRDefault="002C5805" w:rsidP="002C5805">
            <w:pPr>
              <w:widowControl/>
              <w:spacing w:line="360" w:lineRule="atLeast"/>
              <w:jc w:val="center"/>
              <w:rPr>
                <w:rFonts w:ascii="微软雅黑" w:eastAsia="微软雅黑" w:hAnsi="微软雅黑" w:cs="宋体"/>
                <w:kern w:val="0"/>
                <w:sz w:val="22"/>
              </w:rPr>
            </w:pPr>
            <w:r w:rsidRPr="002C5805">
              <w:rPr>
                <w:rFonts w:ascii="微软雅黑" w:eastAsia="微软雅黑" w:hAnsi="微软雅黑" w:cs="宋体" w:hint="eastAsia"/>
                <w:b/>
                <w:bCs/>
                <w:color w:val="FF0000"/>
                <w:kern w:val="0"/>
                <w:sz w:val="27"/>
                <w:szCs w:val="27"/>
              </w:rPr>
              <w:t>关于深化中央财政科技计划（专项、基金等）管理改革的方案</w:t>
            </w:r>
          </w:p>
        </w:tc>
      </w:tr>
      <w:tr w:rsidR="002C5805" w:rsidRPr="002C5805" w:rsidTr="002C5805">
        <w:trPr>
          <w:trHeight w:val="450"/>
          <w:tblCellSpacing w:w="15" w:type="dxa"/>
        </w:trPr>
        <w:tc>
          <w:tcPr>
            <w:tcW w:w="0" w:type="auto"/>
            <w:vAlign w:val="center"/>
            <w:hideMark/>
          </w:tcPr>
          <w:p w:rsidR="002C5805" w:rsidRPr="002C5805" w:rsidRDefault="002C5805" w:rsidP="002C5805">
            <w:pPr>
              <w:widowControl/>
              <w:spacing w:line="360" w:lineRule="atLeast"/>
              <w:jc w:val="center"/>
              <w:rPr>
                <w:rFonts w:ascii="微软雅黑" w:eastAsia="微软雅黑" w:hAnsi="微软雅黑" w:cs="宋体"/>
                <w:kern w:val="0"/>
                <w:sz w:val="22"/>
              </w:rPr>
            </w:pPr>
          </w:p>
        </w:tc>
      </w:tr>
      <w:tr w:rsidR="002C5805" w:rsidRPr="002C5805" w:rsidTr="002C5805">
        <w:trPr>
          <w:tblCellSpacing w:w="15" w:type="dxa"/>
        </w:trPr>
        <w:tc>
          <w:tcPr>
            <w:tcW w:w="0" w:type="auto"/>
            <w:vAlign w:val="center"/>
            <w:hideMark/>
          </w:tcPr>
          <w:p w:rsidR="002C5805" w:rsidRPr="002C5805" w:rsidRDefault="002C5805" w:rsidP="002C5805">
            <w:pPr>
              <w:widowControl/>
              <w:spacing w:line="405" w:lineRule="atLeast"/>
              <w:jc w:val="center"/>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国发〔2014〕64号</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碎片化”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为深入贯彻党的十八大和十八届二中、三中、四中全会精神，落实党中央、国务院决策部署，加快实施创新驱动发展战略，按照深化科技体制改革、财税体制改革的总体要求和《中共中央 国务院关于深化科技体制改革加快国家创新体系建设的意见》、《国务院关于改进加强中央财政科研项目和资金管理的若干意见》（国发〔2014〕11号）精神，制定本方案。</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一、总体目标和基本原则</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（一）总体目标。</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强化顶层设计，打破条块分割，改革管理体制，统筹科技资源，加强部门功能</w:t>
            </w:r>
            <w:r w:rsidRPr="002C5805">
              <w:rPr>
                <w:rFonts w:ascii="微软雅黑" w:eastAsia="微软雅黑" w:hAnsi="微软雅黑" w:cs="宋体" w:hint="eastAsia"/>
                <w:kern w:val="0"/>
                <w:sz w:val="23"/>
                <w:szCs w:val="23"/>
              </w:rPr>
              <w:lastRenderedPageBreak/>
              <w:t>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（二）基本原则。</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转变政府科技管理职能。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聚焦国家重大战略任务。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促进科技与经济深度融合。加强科技与经济在规划、政策等方面的相互衔接。科技计划（专项、基金等）要围绕产业链部署创新链，围绕创新链完善资金链，统筹衔接基础研究、应用开发、成果转化、产业发展等各环节工作，更加主动有效地服务于经济结构调整和提质增效升级，建设具有核心竞争力的创新型经济。</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lastRenderedPageBreak/>
              <w:t xml:space="preserve">　　明晰政府与市场的关系。政府重点支持市场不能有效配置资源的基础前沿、社会公益、重大共性关键技术研究等公共科技活动，积极营造激励创新的环境，解决好“越位”和“缺位”问题。发挥好市场配置技术创新资源的决定性作用和企业技术创新主体作用，突出成果导向，以税收优惠、政府采购等普惠性政策和引导性为主的方式支持企业技术创新和科技成果转化活动。</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坚持公开透明和社会监督。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二、建立公开统一的国家科技管理平台</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（一）建立部际联席会议制度。</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择优等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w:t>
            </w:r>
            <w:r w:rsidRPr="002C5805">
              <w:rPr>
                <w:rFonts w:ascii="微软雅黑" w:eastAsia="微软雅黑" w:hAnsi="微软雅黑" w:cs="宋体" w:hint="eastAsia"/>
                <w:kern w:val="0"/>
                <w:sz w:val="23"/>
                <w:szCs w:val="23"/>
              </w:rPr>
              <w:lastRenderedPageBreak/>
              <w:t>院，特别重大事项报党中央。</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（二）依托专业机构管理项目。</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（三）发挥战略咨询与综合评审委员会的作用。</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（四）建立统一的评估和监管机制。</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lastRenderedPageBreak/>
              <w:t xml:space="preserve">　　科技部、财政部要对科技计划（专项、基金等）的实施绩效、战略咨询与综合评审委员会和专业机构的履职尽责情况等统一组织评估评价和监督检查，进一步完善科研信用体系建设，实行“黑名单”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（五）建立动态调整机制。</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（六）完善国家科技管理信息系统。</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w:t>
            </w:r>
            <w:r w:rsidRPr="002C5805">
              <w:rPr>
                <w:rFonts w:ascii="微软雅黑" w:eastAsia="微软雅黑" w:hAnsi="微软雅黑" w:cs="宋体" w:hint="eastAsia"/>
                <w:kern w:val="0"/>
                <w:sz w:val="23"/>
                <w:szCs w:val="23"/>
              </w:rPr>
              <w:lastRenderedPageBreak/>
              <w:t>项目。</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三、优化科技计划（专项、基金等）布局</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根据国家战略需求、政府科技管理职能和科技创新规律，将中央各部门管理的科技计划（专项、基金等）整合形成五类科技计划（专项、基金等）。</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（一）国家自然科学基金。</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资助基础研究和科学前沿探索，支持人才和团队建设，增强源头创新能力。</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（二）国家科技重大专项。</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聚焦国家重大战略产品和重大产业化目标，发挥举国体制的优势，在设定时限内进行集成式协同攻关。</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（三）国家重点研发计划。</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（四）技术创新引导专项（基金）。</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通过风险补偿、后补助、创投引导等方式发挥财政资金的杠杆作用，运用市场</w:t>
            </w:r>
            <w:r w:rsidRPr="002C5805">
              <w:rPr>
                <w:rFonts w:ascii="微软雅黑" w:eastAsia="微软雅黑" w:hAnsi="微软雅黑" w:cs="宋体" w:hint="eastAsia"/>
                <w:kern w:val="0"/>
                <w:sz w:val="23"/>
                <w:szCs w:val="23"/>
              </w:rPr>
              <w:lastRenderedPageBreak/>
              <w:t>机制引导和支持技术创新活动，促进科技成果转移转化和资本化、产业化。</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（五）基地和人才专项。</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优化布局，支持科技创新基地建设和能力提升，促进科技资源开放共享，支持创新人才和优秀团队的科研工作，提高我国科技创新的条件保障能力。</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四、整合现有科技计划（专项、基金等）</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（一）整合形成国家重点研发计划。</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凝练形成若干目标明确、边界清晰的重点专项，从基础前沿、重大共性关键技术到应用示范</w:t>
            </w:r>
            <w:r w:rsidRPr="002C5805">
              <w:rPr>
                <w:rFonts w:ascii="微软雅黑" w:eastAsia="微软雅黑" w:hAnsi="微软雅黑" w:cs="宋体" w:hint="eastAsia"/>
                <w:kern w:val="0"/>
                <w:sz w:val="23"/>
                <w:szCs w:val="23"/>
              </w:rPr>
              <w:lastRenderedPageBreak/>
              <w:t>进行全链条创新设计，一体化组织实施。</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（二）分类整合技术创新引导专项（基金）。</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按照企业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（三）调整优化基地和人才专项。</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lastRenderedPageBreak/>
              <w:t xml:space="preserve">　　（四）国家科技重大专项。</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（五）国家自然科学基金。</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要聚焦基础研究和科学前沿，注重交叉学科，培育优秀科研人才和团队，加大资助力度，向国家重点研究领域输送创新知识和人才团队。</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（六）支持某一产业或领域发展的专项资金。</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要进一步聚焦产业和领域发展，其中有关支持技术研发的内容，要纳入优化整合后的国家科技计划（专项、基金等）体系，根据产业和领域发展需求，由中央财政科技预算统筹支持。</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通过国有资本经营预算、政府性基金预算安排的支持科技创新的资金，要逐步纳入中央公共财政预算统筹安排，支持科技创新。</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五、方案实施进度和工作要求</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（一）明确时间节点，积极稳妥推进实施。</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优化整合工作按照整体设计、试点先行、逐步推进的原则开展。</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lastRenderedPageBreak/>
              <w:t xml:space="preserve">　　2014年，启动国家科技管理平台建设，初步建成中央财政科研项目数据库，基本建成国家科技报告系统，在完善跨部门查重机制的基础上，选择若干具备条件的科技计划（专项、基金等）按照新的五个类别进行优化整合，并在关系国计民生和未来发展的重点领域先行组织5-10个重点专项进行试点，在2015年财政预算中体现。</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2015-2016年，按照创新驱动发展战略顶层设计的要求和“十三五”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2017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目承担单位和专业机构建立健全内控制度，依法合规开展科研活动和管理业务。</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（二）统一思想，狠抓落实，确保改革取得实效。</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科技计划（专项、基金等）管理改革工作是实施创新驱动发展战略、深化科技体制改革的突破口，任务重，难度大。科技部、财政部要发挥好统筹协调作用，率先改革，作出表率，加强与有关部门的沟通协商。各有关部门要统一思想，强化大</w:t>
            </w:r>
            <w:r w:rsidRPr="002C5805">
              <w:rPr>
                <w:rFonts w:ascii="微软雅黑" w:eastAsia="微软雅黑" w:hAnsi="微软雅黑" w:cs="宋体" w:hint="eastAsia"/>
                <w:kern w:val="0"/>
                <w:sz w:val="23"/>
                <w:szCs w:val="23"/>
              </w:rPr>
              <w:lastRenderedPageBreak/>
              <w:t>局意识、责任意识，积极配合，主动改革，以“钉钉子”的精神共同做好本方案的落实工作。</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（三）协同推进相关工作。</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hint="eastAsia"/>
                <w:kern w:val="0"/>
                <w:sz w:val="23"/>
                <w:szCs w:val="23"/>
              </w:rPr>
            </w:pPr>
            <w:r w:rsidRPr="002C5805">
              <w:rPr>
                <w:rFonts w:ascii="微软雅黑" w:eastAsia="微软雅黑" w:hAnsi="微软雅黑" w:cs="宋体" w:hint="eastAsia"/>
                <w:kern w:val="0"/>
                <w:sz w:val="23"/>
                <w:szCs w:val="23"/>
              </w:rPr>
              <w:t xml:space="preserve">　　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民口科技资源的互动共享，促进军民融合式发展。</w:t>
            </w:r>
          </w:p>
          <w:p w:rsidR="002C5805" w:rsidRPr="002C5805" w:rsidRDefault="002C5805" w:rsidP="002C5805">
            <w:pPr>
              <w:widowControl/>
              <w:spacing w:before="100" w:beforeAutospacing="1" w:after="100" w:afterAutospacing="1" w:line="405" w:lineRule="atLeast"/>
              <w:jc w:val="left"/>
              <w:rPr>
                <w:rFonts w:ascii="微软雅黑" w:eastAsia="微软雅黑" w:hAnsi="微软雅黑" w:cs="宋体"/>
                <w:kern w:val="0"/>
                <w:sz w:val="23"/>
                <w:szCs w:val="23"/>
              </w:rPr>
            </w:pPr>
            <w:r w:rsidRPr="002C5805">
              <w:rPr>
                <w:rFonts w:ascii="微软雅黑" w:eastAsia="微软雅黑" w:hAnsi="微软雅黑" w:cs="宋体" w:hint="eastAsia"/>
                <w:kern w:val="0"/>
                <w:sz w:val="23"/>
                <w:szCs w:val="23"/>
              </w:rPr>
              <w:t xml:space="preserve">　　各省（区、市）要按照本方案精神，统筹考虑国家科技发展战略和本地实际，深化地方科技计划（专项、基金等）管理改革，优化整合资源，提高资金使用效益，为地方经济和社会发展提供强大的科技支撑。</w:t>
            </w:r>
          </w:p>
        </w:tc>
      </w:tr>
    </w:tbl>
    <w:p w:rsidR="00DC05D6" w:rsidRPr="002C5805" w:rsidRDefault="00DC05D6"/>
    <w:sectPr w:rsidR="00DC05D6" w:rsidRPr="002C5805" w:rsidSect="00DC05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5805"/>
    <w:rsid w:val="000059B0"/>
    <w:rsid w:val="00006700"/>
    <w:rsid w:val="0001127F"/>
    <w:rsid w:val="00014BF7"/>
    <w:rsid w:val="00014DEC"/>
    <w:rsid w:val="00020738"/>
    <w:rsid w:val="00022C3A"/>
    <w:rsid w:val="00024430"/>
    <w:rsid w:val="0002505D"/>
    <w:rsid w:val="00044961"/>
    <w:rsid w:val="0005273C"/>
    <w:rsid w:val="00057654"/>
    <w:rsid w:val="00061786"/>
    <w:rsid w:val="00062E65"/>
    <w:rsid w:val="00065271"/>
    <w:rsid w:val="00066E01"/>
    <w:rsid w:val="0007000E"/>
    <w:rsid w:val="00073ED8"/>
    <w:rsid w:val="000825B2"/>
    <w:rsid w:val="00083813"/>
    <w:rsid w:val="00085867"/>
    <w:rsid w:val="00093001"/>
    <w:rsid w:val="000A30EA"/>
    <w:rsid w:val="000B6E68"/>
    <w:rsid w:val="0010387C"/>
    <w:rsid w:val="00114647"/>
    <w:rsid w:val="00115F1A"/>
    <w:rsid w:val="00123D96"/>
    <w:rsid w:val="001307D1"/>
    <w:rsid w:val="00132488"/>
    <w:rsid w:val="001326B9"/>
    <w:rsid w:val="00144323"/>
    <w:rsid w:val="00151122"/>
    <w:rsid w:val="00151C1A"/>
    <w:rsid w:val="001537A8"/>
    <w:rsid w:val="00161044"/>
    <w:rsid w:val="00171415"/>
    <w:rsid w:val="00171A98"/>
    <w:rsid w:val="00171E18"/>
    <w:rsid w:val="0017347A"/>
    <w:rsid w:val="00174036"/>
    <w:rsid w:val="001805B0"/>
    <w:rsid w:val="00182327"/>
    <w:rsid w:val="00190F79"/>
    <w:rsid w:val="001916DE"/>
    <w:rsid w:val="001922E4"/>
    <w:rsid w:val="00194D5C"/>
    <w:rsid w:val="001A1AF5"/>
    <w:rsid w:val="001A3D04"/>
    <w:rsid w:val="001A750D"/>
    <w:rsid w:val="001B1C43"/>
    <w:rsid w:val="001B32D9"/>
    <w:rsid w:val="001C37C7"/>
    <w:rsid w:val="001C69A6"/>
    <w:rsid w:val="001D6C7C"/>
    <w:rsid w:val="001E365B"/>
    <w:rsid w:val="001E4624"/>
    <w:rsid w:val="001E53F2"/>
    <w:rsid w:val="001E5BCE"/>
    <w:rsid w:val="001F29BB"/>
    <w:rsid w:val="002000D1"/>
    <w:rsid w:val="002026F1"/>
    <w:rsid w:val="00206DA2"/>
    <w:rsid w:val="00207438"/>
    <w:rsid w:val="00210440"/>
    <w:rsid w:val="00242B2C"/>
    <w:rsid w:val="00244DEA"/>
    <w:rsid w:val="0024713E"/>
    <w:rsid w:val="002527E7"/>
    <w:rsid w:val="0026162E"/>
    <w:rsid w:val="00262840"/>
    <w:rsid w:val="002642CC"/>
    <w:rsid w:val="00273DF7"/>
    <w:rsid w:val="00275AC5"/>
    <w:rsid w:val="00276055"/>
    <w:rsid w:val="00296FFC"/>
    <w:rsid w:val="002A588A"/>
    <w:rsid w:val="002B126B"/>
    <w:rsid w:val="002B1FC2"/>
    <w:rsid w:val="002B2E9A"/>
    <w:rsid w:val="002B30A9"/>
    <w:rsid w:val="002B330A"/>
    <w:rsid w:val="002B68B0"/>
    <w:rsid w:val="002C1F27"/>
    <w:rsid w:val="002C23E0"/>
    <w:rsid w:val="002C5805"/>
    <w:rsid w:val="002D1486"/>
    <w:rsid w:val="002D1CFF"/>
    <w:rsid w:val="002D2ADA"/>
    <w:rsid w:val="002E62A4"/>
    <w:rsid w:val="00302212"/>
    <w:rsid w:val="0032573E"/>
    <w:rsid w:val="00325EED"/>
    <w:rsid w:val="00331F23"/>
    <w:rsid w:val="00337DBF"/>
    <w:rsid w:val="00341480"/>
    <w:rsid w:val="003432DC"/>
    <w:rsid w:val="00343F94"/>
    <w:rsid w:val="00347B53"/>
    <w:rsid w:val="00350F77"/>
    <w:rsid w:val="00355B92"/>
    <w:rsid w:val="00363B81"/>
    <w:rsid w:val="00391DDA"/>
    <w:rsid w:val="00393979"/>
    <w:rsid w:val="003975D0"/>
    <w:rsid w:val="003A58C8"/>
    <w:rsid w:val="003C0C78"/>
    <w:rsid w:val="003C6282"/>
    <w:rsid w:val="003E6C15"/>
    <w:rsid w:val="003E741D"/>
    <w:rsid w:val="004043D0"/>
    <w:rsid w:val="004122C8"/>
    <w:rsid w:val="00412C78"/>
    <w:rsid w:val="00421CE0"/>
    <w:rsid w:val="00434FF6"/>
    <w:rsid w:val="00452DB4"/>
    <w:rsid w:val="00457962"/>
    <w:rsid w:val="0046417C"/>
    <w:rsid w:val="00465163"/>
    <w:rsid w:val="004675AD"/>
    <w:rsid w:val="00483A61"/>
    <w:rsid w:val="0049530A"/>
    <w:rsid w:val="004A3649"/>
    <w:rsid w:val="004B68D1"/>
    <w:rsid w:val="004B74A7"/>
    <w:rsid w:val="004D2D69"/>
    <w:rsid w:val="004D2DD4"/>
    <w:rsid w:val="004D3106"/>
    <w:rsid w:val="004E4306"/>
    <w:rsid w:val="004F2581"/>
    <w:rsid w:val="004F3187"/>
    <w:rsid w:val="004F3332"/>
    <w:rsid w:val="005144AF"/>
    <w:rsid w:val="005201E8"/>
    <w:rsid w:val="00522D82"/>
    <w:rsid w:val="00527B88"/>
    <w:rsid w:val="00532987"/>
    <w:rsid w:val="00537DA1"/>
    <w:rsid w:val="00566464"/>
    <w:rsid w:val="00566935"/>
    <w:rsid w:val="00570AAB"/>
    <w:rsid w:val="00573E23"/>
    <w:rsid w:val="00577A18"/>
    <w:rsid w:val="00580F42"/>
    <w:rsid w:val="00584B54"/>
    <w:rsid w:val="005B19FD"/>
    <w:rsid w:val="005B3786"/>
    <w:rsid w:val="005B434E"/>
    <w:rsid w:val="005D047B"/>
    <w:rsid w:val="005E18D7"/>
    <w:rsid w:val="005E4DED"/>
    <w:rsid w:val="005E6187"/>
    <w:rsid w:val="005E64F4"/>
    <w:rsid w:val="00602095"/>
    <w:rsid w:val="00606154"/>
    <w:rsid w:val="0061332B"/>
    <w:rsid w:val="0061444A"/>
    <w:rsid w:val="00622255"/>
    <w:rsid w:val="006243C2"/>
    <w:rsid w:val="00624A06"/>
    <w:rsid w:val="00625A0D"/>
    <w:rsid w:val="0063232A"/>
    <w:rsid w:val="00635ED2"/>
    <w:rsid w:val="00636AF1"/>
    <w:rsid w:val="006409A7"/>
    <w:rsid w:val="00646E10"/>
    <w:rsid w:val="00650CC7"/>
    <w:rsid w:val="00654702"/>
    <w:rsid w:val="00673A65"/>
    <w:rsid w:val="00673B7A"/>
    <w:rsid w:val="006764D3"/>
    <w:rsid w:val="006823C6"/>
    <w:rsid w:val="00697068"/>
    <w:rsid w:val="00697448"/>
    <w:rsid w:val="006A1718"/>
    <w:rsid w:val="006A7557"/>
    <w:rsid w:val="006B035B"/>
    <w:rsid w:val="006B1BBC"/>
    <w:rsid w:val="006B79FE"/>
    <w:rsid w:val="006D3BFD"/>
    <w:rsid w:val="006D56F0"/>
    <w:rsid w:val="006E3C59"/>
    <w:rsid w:val="006F10B0"/>
    <w:rsid w:val="006F3365"/>
    <w:rsid w:val="006F3B6C"/>
    <w:rsid w:val="006F4249"/>
    <w:rsid w:val="006F6E8D"/>
    <w:rsid w:val="007056AC"/>
    <w:rsid w:val="00710503"/>
    <w:rsid w:val="007254F0"/>
    <w:rsid w:val="00734987"/>
    <w:rsid w:val="00741E39"/>
    <w:rsid w:val="00745826"/>
    <w:rsid w:val="00765732"/>
    <w:rsid w:val="00767665"/>
    <w:rsid w:val="00771FEF"/>
    <w:rsid w:val="007A0A17"/>
    <w:rsid w:val="007A7CCD"/>
    <w:rsid w:val="007B0CBD"/>
    <w:rsid w:val="007B574D"/>
    <w:rsid w:val="007D6388"/>
    <w:rsid w:val="007E38FC"/>
    <w:rsid w:val="007F24DE"/>
    <w:rsid w:val="007F64F3"/>
    <w:rsid w:val="00806E4A"/>
    <w:rsid w:val="0081309E"/>
    <w:rsid w:val="00816237"/>
    <w:rsid w:val="0081661C"/>
    <w:rsid w:val="00826C10"/>
    <w:rsid w:val="0083090D"/>
    <w:rsid w:val="00834A4C"/>
    <w:rsid w:val="00841E2E"/>
    <w:rsid w:val="00845F72"/>
    <w:rsid w:val="00851F51"/>
    <w:rsid w:val="008531AF"/>
    <w:rsid w:val="0088754D"/>
    <w:rsid w:val="008A2BBA"/>
    <w:rsid w:val="008A30FC"/>
    <w:rsid w:val="008A7227"/>
    <w:rsid w:val="008B1ECA"/>
    <w:rsid w:val="008B45C5"/>
    <w:rsid w:val="008C471E"/>
    <w:rsid w:val="008D0E3E"/>
    <w:rsid w:val="008D1248"/>
    <w:rsid w:val="008D2AF0"/>
    <w:rsid w:val="008D4702"/>
    <w:rsid w:val="008F1CEF"/>
    <w:rsid w:val="008F3A04"/>
    <w:rsid w:val="00907DE5"/>
    <w:rsid w:val="00911C38"/>
    <w:rsid w:val="009147AC"/>
    <w:rsid w:val="009235FF"/>
    <w:rsid w:val="009341F8"/>
    <w:rsid w:val="0093487D"/>
    <w:rsid w:val="0093582C"/>
    <w:rsid w:val="009609FD"/>
    <w:rsid w:val="009668EB"/>
    <w:rsid w:val="00973C90"/>
    <w:rsid w:val="00974FAA"/>
    <w:rsid w:val="009845D9"/>
    <w:rsid w:val="009866D7"/>
    <w:rsid w:val="00987F49"/>
    <w:rsid w:val="00990E1A"/>
    <w:rsid w:val="0099426A"/>
    <w:rsid w:val="00995707"/>
    <w:rsid w:val="009B53DA"/>
    <w:rsid w:val="009C6125"/>
    <w:rsid w:val="009F03B2"/>
    <w:rsid w:val="009F65D1"/>
    <w:rsid w:val="00A00D9A"/>
    <w:rsid w:val="00A04207"/>
    <w:rsid w:val="00A0456D"/>
    <w:rsid w:val="00A20A5A"/>
    <w:rsid w:val="00A27523"/>
    <w:rsid w:val="00A32AD8"/>
    <w:rsid w:val="00A3788E"/>
    <w:rsid w:val="00A51C6A"/>
    <w:rsid w:val="00A56A68"/>
    <w:rsid w:val="00A67A75"/>
    <w:rsid w:val="00A74833"/>
    <w:rsid w:val="00A840A1"/>
    <w:rsid w:val="00A85E09"/>
    <w:rsid w:val="00A93832"/>
    <w:rsid w:val="00AA0AA2"/>
    <w:rsid w:val="00AA26C7"/>
    <w:rsid w:val="00AA5682"/>
    <w:rsid w:val="00AA582B"/>
    <w:rsid w:val="00AA6CF5"/>
    <w:rsid w:val="00AC4081"/>
    <w:rsid w:val="00AE3F01"/>
    <w:rsid w:val="00AF04CE"/>
    <w:rsid w:val="00AF3B4E"/>
    <w:rsid w:val="00B0243C"/>
    <w:rsid w:val="00B04A0C"/>
    <w:rsid w:val="00B0556F"/>
    <w:rsid w:val="00B114F6"/>
    <w:rsid w:val="00B20C9F"/>
    <w:rsid w:val="00B22ACD"/>
    <w:rsid w:val="00B264E4"/>
    <w:rsid w:val="00B32A2D"/>
    <w:rsid w:val="00B347D3"/>
    <w:rsid w:val="00B44C64"/>
    <w:rsid w:val="00B5592E"/>
    <w:rsid w:val="00B75DB7"/>
    <w:rsid w:val="00B75F7D"/>
    <w:rsid w:val="00B85216"/>
    <w:rsid w:val="00B96A8C"/>
    <w:rsid w:val="00BA08B3"/>
    <w:rsid w:val="00BB0C4B"/>
    <w:rsid w:val="00BB6B16"/>
    <w:rsid w:val="00BB6CD2"/>
    <w:rsid w:val="00BC2C34"/>
    <w:rsid w:val="00BC6775"/>
    <w:rsid w:val="00BD0ECD"/>
    <w:rsid w:val="00BD40A5"/>
    <w:rsid w:val="00BD742C"/>
    <w:rsid w:val="00BE7BE5"/>
    <w:rsid w:val="00C04CD3"/>
    <w:rsid w:val="00C12259"/>
    <w:rsid w:val="00C1340F"/>
    <w:rsid w:val="00C23B73"/>
    <w:rsid w:val="00C26E21"/>
    <w:rsid w:val="00C36504"/>
    <w:rsid w:val="00C3754A"/>
    <w:rsid w:val="00C6245C"/>
    <w:rsid w:val="00C63848"/>
    <w:rsid w:val="00C65F59"/>
    <w:rsid w:val="00C71F4A"/>
    <w:rsid w:val="00C778C4"/>
    <w:rsid w:val="00C80329"/>
    <w:rsid w:val="00C95180"/>
    <w:rsid w:val="00CA0C8E"/>
    <w:rsid w:val="00CA3942"/>
    <w:rsid w:val="00CB2038"/>
    <w:rsid w:val="00CB7F27"/>
    <w:rsid w:val="00CC100E"/>
    <w:rsid w:val="00CC1B64"/>
    <w:rsid w:val="00CC3326"/>
    <w:rsid w:val="00CC571B"/>
    <w:rsid w:val="00CD6A3B"/>
    <w:rsid w:val="00CE0795"/>
    <w:rsid w:val="00CE63DA"/>
    <w:rsid w:val="00CF277E"/>
    <w:rsid w:val="00D04C65"/>
    <w:rsid w:val="00D11179"/>
    <w:rsid w:val="00D153F2"/>
    <w:rsid w:val="00D17921"/>
    <w:rsid w:val="00D20165"/>
    <w:rsid w:val="00D213AA"/>
    <w:rsid w:val="00D23377"/>
    <w:rsid w:val="00D25903"/>
    <w:rsid w:val="00D30C38"/>
    <w:rsid w:val="00D31CB9"/>
    <w:rsid w:val="00D37DE5"/>
    <w:rsid w:val="00D407A0"/>
    <w:rsid w:val="00D533B6"/>
    <w:rsid w:val="00D54FBB"/>
    <w:rsid w:val="00D56AE1"/>
    <w:rsid w:val="00D91F32"/>
    <w:rsid w:val="00D93F6D"/>
    <w:rsid w:val="00D94349"/>
    <w:rsid w:val="00D95350"/>
    <w:rsid w:val="00DA3202"/>
    <w:rsid w:val="00DA55F4"/>
    <w:rsid w:val="00DA59AC"/>
    <w:rsid w:val="00DB0ACE"/>
    <w:rsid w:val="00DB1598"/>
    <w:rsid w:val="00DB6E51"/>
    <w:rsid w:val="00DC05D6"/>
    <w:rsid w:val="00DD04FB"/>
    <w:rsid w:val="00DD24AD"/>
    <w:rsid w:val="00DD5649"/>
    <w:rsid w:val="00DD696B"/>
    <w:rsid w:val="00DF1E30"/>
    <w:rsid w:val="00E043AF"/>
    <w:rsid w:val="00E115ED"/>
    <w:rsid w:val="00E219CA"/>
    <w:rsid w:val="00E25907"/>
    <w:rsid w:val="00E26F2F"/>
    <w:rsid w:val="00E312F2"/>
    <w:rsid w:val="00E50296"/>
    <w:rsid w:val="00E52B6B"/>
    <w:rsid w:val="00E54E7F"/>
    <w:rsid w:val="00E552C4"/>
    <w:rsid w:val="00E64F00"/>
    <w:rsid w:val="00E66D2A"/>
    <w:rsid w:val="00E72943"/>
    <w:rsid w:val="00E76563"/>
    <w:rsid w:val="00EB1C30"/>
    <w:rsid w:val="00EB41B0"/>
    <w:rsid w:val="00EC0E09"/>
    <w:rsid w:val="00EC4AF3"/>
    <w:rsid w:val="00ED6675"/>
    <w:rsid w:val="00EE34DD"/>
    <w:rsid w:val="00EE3DF3"/>
    <w:rsid w:val="00EE560F"/>
    <w:rsid w:val="00EE71E2"/>
    <w:rsid w:val="00EF1995"/>
    <w:rsid w:val="00EF3CD4"/>
    <w:rsid w:val="00F024C3"/>
    <w:rsid w:val="00F06AE2"/>
    <w:rsid w:val="00F1161B"/>
    <w:rsid w:val="00F116EA"/>
    <w:rsid w:val="00F17A56"/>
    <w:rsid w:val="00F254DB"/>
    <w:rsid w:val="00F2730E"/>
    <w:rsid w:val="00F4008F"/>
    <w:rsid w:val="00F41DD3"/>
    <w:rsid w:val="00F423C3"/>
    <w:rsid w:val="00F50379"/>
    <w:rsid w:val="00F70E81"/>
    <w:rsid w:val="00F712A0"/>
    <w:rsid w:val="00F76AD4"/>
    <w:rsid w:val="00F85DF1"/>
    <w:rsid w:val="00F879C2"/>
    <w:rsid w:val="00FA02F5"/>
    <w:rsid w:val="00FB5751"/>
    <w:rsid w:val="00FC5128"/>
    <w:rsid w:val="00FD078E"/>
    <w:rsid w:val="00FD7EE2"/>
    <w:rsid w:val="00FE3066"/>
    <w:rsid w:val="00FF7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8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6362876">
      <w:bodyDiv w:val="1"/>
      <w:marLeft w:val="0"/>
      <w:marRight w:val="0"/>
      <w:marTop w:val="0"/>
      <w:marBottom w:val="0"/>
      <w:divBdr>
        <w:top w:val="none" w:sz="0" w:space="0" w:color="auto"/>
        <w:left w:val="none" w:sz="0" w:space="0" w:color="auto"/>
        <w:bottom w:val="none" w:sz="0" w:space="0" w:color="auto"/>
        <w:right w:val="none" w:sz="0" w:space="0" w:color="auto"/>
      </w:divBdr>
      <w:divsChild>
        <w:div w:id="1096244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2015-12-10T09:02:00Z</dcterms:created>
  <dcterms:modified xsi:type="dcterms:W3CDTF">2015-12-10T09:02:00Z</dcterms:modified>
</cp:coreProperties>
</file>