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276" w:lineRule="auto"/>
        <w:jc w:val="left"/>
        <w:rPr>
          <w:rFonts w:hint="eastAsia" w:ascii="仿宋" w:hAnsi="仿宋" w:eastAsia="仿宋" w:cs="MicrosoftYaHei-Bold"/>
          <w:bCs/>
          <w:kern w:val="0"/>
          <w:sz w:val="32"/>
          <w:szCs w:val="36"/>
        </w:rPr>
      </w:pPr>
      <w:bookmarkStart w:id="0" w:name="_GoBack"/>
      <w:bookmarkEnd w:id="0"/>
      <w:r>
        <w:rPr>
          <w:rFonts w:hint="eastAsia" w:ascii="仿宋" w:hAnsi="仿宋" w:eastAsia="仿宋" w:cs="MicrosoftYaHei-Bold"/>
          <w:bCs/>
          <w:kern w:val="0"/>
          <w:sz w:val="32"/>
          <w:szCs w:val="36"/>
        </w:rPr>
        <w:t>附件1</w:t>
      </w:r>
    </w:p>
    <w:p>
      <w:pPr>
        <w:spacing w:beforeLines="50" w:afterLines="50" w:line="276" w:lineRule="auto"/>
        <w:jc w:val="center"/>
        <w:rPr>
          <w:rFonts w:ascii="华文中宋" w:hAnsi="华文中宋" w:eastAsia="华文中宋" w:cs="Times New Roman"/>
          <w:b/>
          <w:color w:val="000000" w:themeColor="text1"/>
          <w:sz w:val="32"/>
          <w:szCs w:val="36"/>
          <w14:textFill>
            <w14:solidFill>
              <w14:schemeClr w14:val="tx1"/>
            </w14:solidFill>
          </w14:textFill>
        </w:rPr>
      </w:pPr>
      <w:r>
        <w:rPr>
          <w:rFonts w:hint="eastAsia" w:ascii="华文中宋" w:hAnsi="华文中宋" w:eastAsia="华文中宋" w:cs="MicrosoftYaHei-Bold"/>
          <w:b/>
          <w:bCs/>
          <w:kern w:val="0"/>
          <w:sz w:val="32"/>
          <w:szCs w:val="36"/>
        </w:rPr>
        <w:t>新型冠状病毒感染基础研究重要科学问题专项项目指南</w:t>
      </w:r>
    </w:p>
    <w:p>
      <w:pPr>
        <w:spacing w:beforeLines="50" w:afterLines="50"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新冠疫情发生以来，以习近平同志为核心的党中央始终坚持人民至上、生命至上，团结带领全党全国各族人民同心抗疫，高效统筹疫情防控和经济社会发展。目前全国疫情防控形势已进入“乙类乙管”常态化防控阶段。但新型冠状病毒仍在不断变异及重组，病毒及其感染的大量基础科学问题仍未彻底认识，对疫苗和药物的研发不断提出新的要求。在变异毒株研判、病毒感染及致病的机制、机体免疫反应等相关领域研究基础仍需进一步提升，为防治策略的制定提供科学依据。因此，为应对新冠疫情防控工作面临的新形势，并为今后新发、再发重大传染病防控提供科学指导，国家自然科学基金委员会拟启动专项项目支持对新型冠状病毒感染基础研究的重要科学问题开展研究。</w:t>
      </w:r>
    </w:p>
    <w:p>
      <w:pPr>
        <w:spacing w:beforeLines="50" w:afterLines="50" w:line="276" w:lineRule="auto"/>
        <w:ind w:firstLine="643" w:firstLineChars="200"/>
        <w:jc w:val="left"/>
        <w:rPr>
          <w:rFonts w:ascii="黑体" w:hAnsi="黑体" w:eastAsia="黑体"/>
          <w:b/>
          <w:bCs/>
          <w:color w:val="000000" w:themeColor="text1"/>
          <w:sz w:val="32"/>
          <w:szCs w:val="32"/>
          <w14:textFill>
            <w14:solidFill>
              <w14:schemeClr w14:val="tx1"/>
            </w14:solidFill>
          </w14:textFill>
        </w:rPr>
      </w:pPr>
      <w:r>
        <w:rPr>
          <w:rFonts w:hint="eastAsia" w:ascii="黑体" w:hAnsi="黑体" w:eastAsia="黑体" w:cs="Times New Roman"/>
          <w:b/>
          <w:bCs/>
          <w:kern w:val="0"/>
          <w:sz w:val="32"/>
          <w:szCs w:val="32"/>
        </w:rPr>
        <w:t>一、科学目标</w:t>
      </w:r>
    </w:p>
    <w:p>
      <w:pPr>
        <w:spacing w:beforeLines="50" w:afterLines="50"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本专项将聚焦新型冠状病毒病原学研究中亟待解决的关键科学问题，利用分子生物学、细胞生物学、免疫学、生物信息学和结构生物学等方法开展研究，探索以新型冠状病毒为代表的人致病性冠状病毒的感染机制、免疫应答机制及致病机制，揭示病毒全周期共性靶点，为抗病毒药物及疫苗研发和疾病防治提供科学依据和新策略。</w:t>
      </w:r>
    </w:p>
    <w:p>
      <w:pPr>
        <w:spacing w:beforeLines="50" w:afterLines="50" w:line="276" w:lineRule="auto"/>
        <w:ind w:firstLine="643" w:firstLineChars="200"/>
        <w:jc w:val="left"/>
        <w:rPr>
          <w:rFonts w:ascii="黑体" w:hAnsi="黑体" w:eastAsia="黑体" w:cs="Times New Roman"/>
          <w:b/>
          <w:bCs/>
          <w:kern w:val="0"/>
          <w:sz w:val="32"/>
          <w:szCs w:val="32"/>
        </w:rPr>
      </w:pPr>
      <w:r>
        <w:rPr>
          <w:rFonts w:hint="eastAsia" w:ascii="黑体" w:hAnsi="黑体" w:eastAsia="黑体" w:cs="Times New Roman"/>
          <w:b/>
          <w:bCs/>
          <w:kern w:val="0"/>
          <w:sz w:val="32"/>
          <w:szCs w:val="32"/>
        </w:rPr>
        <w:t>二、主要资助方向</w:t>
      </w:r>
    </w:p>
    <w:p>
      <w:pPr>
        <w:spacing w:beforeLines="50" w:afterLines="50" w:line="276"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针对新型冠状病毒病原学亟待解决的科学问题，本专项项目拟资助以下研究方向：</w:t>
      </w:r>
    </w:p>
    <w:p>
      <w:pPr>
        <w:pStyle w:val="7"/>
        <w:widowControl/>
        <w:spacing w:before="240" w:beforeAutospacing="0" w:afterAutospacing="0" w:line="276" w:lineRule="auto"/>
        <w:ind w:firstLine="643" w:firstLineChars="200"/>
        <w:jc w:val="both"/>
        <w:rPr>
          <w:rFonts w:ascii="仿宋" w:hAnsi="仿宋" w:eastAsia="仿宋"/>
          <w:b/>
          <w:bCs/>
          <w:kern w:val="2"/>
          <w:sz w:val="32"/>
          <w:szCs w:val="32"/>
        </w:rPr>
      </w:pPr>
      <w:r>
        <w:rPr>
          <w:rFonts w:hint="eastAsia" w:ascii="仿宋" w:hAnsi="仿宋" w:eastAsia="仿宋"/>
          <w:b/>
          <w:bCs/>
          <w:kern w:val="2"/>
          <w:sz w:val="32"/>
          <w:szCs w:val="32"/>
        </w:rPr>
        <w:t>1</w:t>
      </w:r>
      <w:r>
        <w:rPr>
          <w:rFonts w:hint="eastAsia" w:ascii="仿宋" w:hAnsi="仿宋" w:eastAsia="仿宋"/>
          <w:b/>
          <w:bCs/>
          <w:kern w:val="2"/>
          <w:sz w:val="32"/>
          <w:szCs w:val="32"/>
          <w:lang w:eastAsia="zh-CN"/>
        </w:rPr>
        <w:t>.</w:t>
      </w:r>
      <w:r>
        <w:rPr>
          <w:rFonts w:hint="eastAsia" w:ascii="仿宋" w:hAnsi="仿宋" w:eastAsia="仿宋"/>
          <w:b/>
          <w:bCs/>
          <w:kern w:val="2"/>
          <w:sz w:val="32"/>
          <w:szCs w:val="32"/>
        </w:rPr>
        <w:t>感染机制：</w:t>
      </w:r>
      <w:r>
        <w:rPr>
          <w:rFonts w:hint="eastAsia" w:ascii="仿宋" w:hAnsi="仿宋" w:eastAsia="仿宋"/>
          <w:kern w:val="2"/>
          <w:sz w:val="32"/>
          <w:szCs w:val="32"/>
        </w:rPr>
        <w:t>解析</w:t>
      </w:r>
      <w:r>
        <w:rPr>
          <w:rFonts w:hint="eastAsia" w:ascii="仿宋" w:hAnsi="仿宋" w:eastAsia="仿宋"/>
          <w:sz w:val="32"/>
          <w:szCs w:val="32"/>
        </w:rPr>
        <w:t>新型冠状病毒</w:t>
      </w:r>
      <w:r>
        <w:rPr>
          <w:rFonts w:hint="eastAsia" w:ascii="仿宋" w:hAnsi="仿宋" w:eastAsia="仿宋"/>
          <w:kern w:val="2"/>
          <w:sz w:val="32"/>
          <w:szCs w:val="32"/>
        </w:rPr>
        <w:t>结构特征与功能，建立冠状病毒感染、传播和致病的新型动物及类器官模型，揭示冠状病毒跨种传播以及不同变异株致病性差异的分子机制。</w:t>
      </w:r>
    </w:p>
    <w:p>
      <w:pPr>
        <w:pStyle w:val="7"/>
        <w:widowControl/>
        <w:spacing w:before="240" w:beforeAutospacing="0" w:afterAutospacing="0" w:line="276" w:lineRule="auto"/>
        <w:ind w:firstLine="643" w:firstLineChars="200"/>
        <w:jc w:val="both"/>
        <w:rPr>
          <w:rFonts w:ascii="仿宋" w:hAnsi="仿宋" w:eastAsia="仿宋"/>
          <w:kern w:val="2"/>
          <w:sz w:val="32"/>
          <w:szCs w:val="32"/>
        </w:rPr>
      </w:pPr>
      <w:r>
        <w:rPr>
          <w:rFonts w:hint="eastAsia" w:ascii="仿宋" w:hAnsi="仿宋" w:eastAsia="仿宋"/>
          <w:b/>
          <w:bCs/>
          <w:kern w:val="2"/>
          <w:sz w:val="32"/>
          <w:szCs w:val="32"/>
        </w:rPr>
        <w:t>2</w:t>
      </w:r>
      <w:r>
        <w:rPr>
          <w:rFonts w:hint="eastAsia" w:ascii="仿宋" w:hAnsi="仿宋" w:eastAsia="仿宋"/>
          <w:b/>
          <w:bCs/>
          <w:kern w:val="2"/>
          <w:sz w:val="32"/>
          <w:szCs w:val="32"/>
          <w:lang w:val="en-US" w:eastAsia="zh-CN"/>
        </w:rPr>
        <w:t>.</w:t>
      </w:r>
      <w:r>
        <w:rPr>
          <w:rFonts w:hint="eastAsia" w:ascii="仿宋" w:hAnsi="仿宋" w:eastAsia="仿宋"/>
          <w:b/>
          <w:bCs/>
          <w:kern w:val="2"/>
          <w:sz w:val="32"/>
          <w:szCs w:val="32"/>
        </w:rPr>
        <w:t>免疫机制：</w:t>
      </w:r>
      <w:r>
        <w:rPr>
          <w:rFonts w:hint="eastAsia" w:ascii="仿宋" w:hAnsi="仿宋" w:eastAsia="仿宋"/>
          <w:kern w:val="2"/>
          <w:sz w:val="32"/>
          <w:szCs w:val="32"/>
        </w:rPr>
        <w:t>解析</w:t>
      </w:r>
      <w:r>
        <w:rPr>
          <w:rFonts w:hint="eastAsia" w:ascii="仿宋" w:hAnsi="仿宋" w:eastAsia="仿宋"/>
          <w:sz w:val="32"/>
          <w:szCs w:val="32"/>
        </w:rPr>
        <w:t>新型冠状病毒</w:t>
      </w:r>
      <w:r>
        <w:rPr>
          <w:rFonts w:hint="eastAsia" w:ascii="仿宋" w:hAnsi="仿宋" w:eastAsia="仿宋"/>
          <w:kern w:val="2"/>
          <w:sz w:val="32"/>
          <w:szCs w:val="32"/>
        </w:rPr>
        <w:t>关键蛋白的结构、功能及其免疫原性的演化特征，鉴定可诱导长效免疫应答的免疫原，揭示感染异质性、免疫屏障建立的分子机制，为增强抗冠状病毒免疫应答提供重要科学依据。</w:t>
      </w:r>
    </w:p>
    <w:p>
      <w:pPr>
        <w:pStyle w:val="7"/>
        <w:widowControl/>
        <w:spacing w:before="240" w:beforeAutospacing="0" w:afterAutospacing="0" w:line="276" w:lineRule="auto"/>
        <w:ind w:firstLine="643" w:firstLineChars="200"/>
        <w:jc w:val="both"/>
        <w:rPr>
          <w:rFonts w:ascii="仿宋" w:hAnsi="仿宋" w:eastAsia="仿宋"/>
          <w:kern w:val="2"/>
          <w:sz w:val="32"/>
          <w:szCs w:val="32"/>
        </w:rPr>
      </w:pPr>
      <w:r>
        <w:rPr>
          <w:rFonts w:hint="eastAsia" w:ascii="仿宋" w:hAnsi="仿宋" w:eastAsia="仿宋"/>
          <w:b/>
          <w:bCs/>
          <w:kern w:val="2"/>
          <w:sz w:val="32"/>
          <w:szCs w:val="32"/>
        </w:rPr>
        <w:t>3</w:t>
      </w:r>
      <w:r>
        <w:rPr>
          <w:rFonts w:hint="eastAsia" w:ascii="仿宋" w:hAnsi="仿宋" w:eastAsia="仿宋"/>
          <w:b/>
          <w:bCs/>
          <w:kern w:val="2"/>
          <w:sz w:val="32"/>
          <w:szCs w:val="32"/>
          <w:lang w:val="en-US" w:eastAsia="zh-CN"/>
        </w:rPr>
        <w:t>.</w:t>
      </w:r>
      <w:r>
        <w:rPr>
          <w:rFonts w:hint="eastAsia" w:ascii="仿宋" w:hAnsi="仿宋" w:eastAsia="仿宋"/>
          <w:b/>
          <w:bCs/>
          <w:kern w:val="2"/>
          <w:sz w:val="32"/>
          <w:szCs w:val="32"/>
        </w:rPr>
        <w:t>致病机制：</w:t>
      </w:r>
      <w:r>
        <w:rPr>
          <w:rFonts w:hint="eastAsia" w:ascii="仿宋" w:hAnsi="仿宋" w:eastAsia="仿宋"/>
          <w:kern w:val="2"/>
          <w:sz w:val="32"/>
          <w:szCs w:val="32"/>
        </w:rPr>
        <w:t>鉴定参与</w:t>
      </w:r>
      <w:r>
        <w:rPr>
          <w:rFonts w:hint="eastAsia" w:ascii="仿宋" w:hAnsi="仿宋" w:eastAsia="仿宋"/>
          <w:sz w:val="32"/>
          <w:szCs w:val="32"/>
        </w:rPr>
        <w:t>新型冠状病毒</w:t>
      </w:r>
      <w:r>
        <w:rPr>
          <w:rFonts w:hint="eastAsia" w:ascii="仿宋" w:hAnsi="仿宋" w:eastAsia="仿宋"/>
          <w:kern w:val="2"/>
          <w:sz w:val="32"/>
          <w:szCs w:val="32"/>
        </w:rPr>
        <w:t>复制中的致病因子与新型宿主因子，开展冠状病毒与宿主互作的共性全景动态机制研究；阐明冠状病毒感染后组织损伤、修复的细胞和分子机制，为抗病毒药物和疫苗的研发提供了新的靶标和方向。</w:t>
      </w:r>
    </w:p>
    <w:p>
      <w:pPr>
        <w:pStyle w:val="7"/>
        <w:widowControl/>
        <w:spacing w:before="240" w:beforeAutospacing="0" w:afterAutospacing="0" w:line="276" w:lineRule="auto"/>
        <w:ind w:firstLine="643" w:firstLineChars="200"/>
        <w:jc w:val="both"/>
        <w:rPr>
          <w:rFonts w:ascii="仿宋" w:hAnsi="仿宋" w:eastAsia="仿宋"/>
          <w:kern w:val="2"/>
          <w:sz w:val="32"/>
          <w:szCs w:val="32"/>
        </w:rPr>
      </w:pPr>
      <w:r>
        <w:rPr>
          <w:rFonts w:hint="eastAsia" w:ascii="仿宋" w:hAnsi="仿宋" w:eastAsia="仿宋"/>
          <w:b/>
          <w:bCs/>
          <w:kern w:val="2"/>
          <w:sz w:val="32"/>
          <w:szCs w:val="32"/>
        </w:rPr>
        <w:t>4</w:t>
      </w:r>
      <w:r>
        <w:rPr>
          <w:rFonts w:hint="eastAsia" w:ascii="仿宋" w:hAnsi="仿宋" w:eastAsia="仿宋"/>
          <w:b/>
          <w:bCs/>
          <w:kern w:val="2"/>
          <w:sz w:val="32"/>
          <w:szCs w:val="32"/>
          <w:lang w:val="en-US" w:eastAsia="zh-CN"/>
        </w:rPr>
        <w:t>.</w:t>
      </w:r>
      <w:r>
        <w:rPr>
          <w:rFonts w:hint="eastAsia" w:ascii="仿宋" w:hAnsi="仿宋" w:eastAsia="仿宋"/>
          <w:b/>
          <w:bCs/>
          <w:kern w:val="2"/>
          <w:sz w:val="32"/>
          <w:szCs w:val="32"/>
        </w:rPr>
        <w:t>共性靶点研究：</w:t>
      </w:r>
      <w:r>
        <w:rPr>
          <w:rFonts w:hint="eastAsia" w:ascii="仿宋" w:hAnsi="仿宋" w:eastAsia="仿宋"/>
          <w:kern w:val="2"/>
          <w:sz w:val="32"/>
          <w:szCs w:val="32"/>
        </w:rPr>
        <w:t>探索</w:t>
      </w:r>
      <w:r>
        <w:rPr>
          <w:rFonts w:hint="eastAsia" w:ascii="仿宋" w:hAnsi="仿宋" w:eastAsia="仿宋"/>
          <w:sz w:val="32"/>
          <w:szCs w:val="32"/>
        </w:rPr>
        <w:t>新型冠状病毒</w:t>
      </w:r>
      <w:r>
        <w:rPr>
          <w:rFonts w:hint="eastAsia" w:ascii="仿宋" w:hAnsi="仿宋" w:eastAsia="仿宋"/>
          <w:kern w:val="2"/>
          <w:sz w:val="32"/>
          <w:szCs w:val="32"/>
        </w:rPr>
        <w:t>复制周期的分子机制，揭示其基因组变异、遗传进化及重组的分子机制，发掘潜在的共性药物设计靶点，为筛选广谱抗冠状病毒药物提供理论基础。</w:t>
      </w:r>
    </w:p>
    <w:p>
      <w:pPr>
        <w:spacing w:beforeLines="50" w:afterLines="50" w:line="276" w:lineRule="auto"/>
        <w:ind w:firstLine="643" w:firstLineChars="200"/>
        <w:jc w:val="left"/>
        <w:rPr>
          <w:rFonts w:ascii="黑体" w:hAnsi="黑体" w:eastAsia="黑体" w:cs="Times New Roman"/>
          <w:b/>
          <w:bCs/>
          <w:kern w:val="0"/>
          <w:sz w:val="32"/>
          <w:szCs w:val="32"/>
        </w:rPr>
      </w:pPr>
      <w:r>
        <w:rPr>
          <w:rFonts w:hint="eastAsia" w:ascii="黑体" w:hAnsi="黑体" w:eastAsia="黑体" w:cs="Times New Roman"/>
          <w:b/>
          <w:bCs/>
          <w:kern w:val="0"/>
          <w:sz w:val="32"/>
          <w:szCs w:val="32"/>
        </w:rPr>
        <w:t>三、资助计划</w:t>
      </w:r>
    </w:p>
    <w:p>
      <w:pPr>
        <w:pStyle w:val="7"/>
        <w:widowControl/>
        <w:spacing w:beforeLines="50" w:beforeAutospacing="0" w:afterLines="50" w:afterAutospacing="0" w:line="276" w:lineRule="auto"/>
        <w:ind w:firstLine="640" w:firstLineChars="200"/>
        <w:jc w:val="both"/>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kern w:val="2"/>
          <w:sz w:val="32"/>
          <w:szCs w:val="32"/>
        </w:rPr>
        <w:t>本专项项目直接费用总额度约4000万元。项目资助期限一般为3年，计划资助平均资助强度约200-300万元/项的项目8-10项左右，资助平均资助强度约60-80万元/项的项目20-30项左右。申请书中研究期限应填写“2024年1月1日-2026年12月31日”。</w:t>
      </w:r>
    </w:p>
    <w:p>
      <w:pPr>
        <w:spacing w:beforeLines="50" w:afterLines="50" w:line="276" w:lineRule="auto"/>
        <w:ind w:firstLine="643" w:firstLineChars="200"/>
        <w:jc w:val="left"/>
        <w:rPr>
          <w:rFonts w:ascii="黑体" w:hAnsi="黑体" w:eastAsia="黑体" w:cs="Times New Roman"/>
          <w:b/>
          <w:bCs/>
          <w:kern w:val="0"/>
          <w:sz w:val="32"/>
          <w:szCs w:val="32"/>
        </w:rPr>
      </w:pPr>
      <w:r>
        <w:rPr>
          <w:rFonts w:hint="eastAsia" w:ascii="黑体" w:hAnsi="黑体" w:eastAsia="黑体" w:cs="Times New Roman"/>
          <w:b/>
          <w:bCs/>
          <w:kern w:val="0"/>
          <w:sz w:val="32"/>
          <w:szCs w:val="32"/>
        </w:rPr>
        <w:t>四、申请要求及注意事项</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（一）申请条件</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本专项项目申请人应当具备以下条件：</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1.具有承担基础研究课题的经历。</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2.具有高级专业技术职务（职称）。</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在站博士后研究人员、正在攻读研究生学位以及无工作单位或者所在单位不是依托单位的人员不得作为申请人进行申请。</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（二）限项申请规定</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1.本专项项目从申请开始直到自然科学基金委作出资助与否决定之前，不计入高级专业技术职务（职称）人员申请和承担总数2项的范围；获资助后计入高级专业技术职务（职称）人员申请和承担总数的范围。</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2.申请人和参与者只能申请或参与申请1项本专项项目。</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3.申请人同年只能申请1项专项项目中的研究项目。</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（三）申请注意事项</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1.申请接收时间为2023年7月1</w:t>
      </w:r>
      <w:r>
        <w:rPr>
          <w:rFonts w:ascii="仿宋" w:hAnsi="仿宋" w:eastAsia="仿宋" w:cs="Times New Roman"/>
          <w:sz w:val="32"/>
          <w:szCs w:val="32"/>
        </w:rPr>
        <w:t>日-</w:t>
      </w:r>
      <w:r>
        <w:rPr>
          <w:rFonts w:hint="eastAsia" w:ascii="仿宋" w:hAnsi="仿宋" w:eastAsia="仿宋" w:cs="Times New Roman"/>
          <w:sz w:val="32"/>
          <w:szCs w:val="32"/>
        </w:rPr>
        <w:t>2023年7月7日16时。</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2.本专项项目申请书采用在线方式撰写。对申请人具体要求如下：</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（1）申请人在填报申请书前，应当认真阅读本专项项目指南和《2023年度国家自然科学基金项目指南》的相关内容，不符合项目指南和相关要求的申请项目不予受理。</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（2）申请人应围绕本项目指南公布的研究方向撰写申请书，提出明确的关键科学问题，阐述拟开展的研究内容、研究方案及经费预算等。</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（3）申请人登录科学基金网络信息系统http://grants.nsfc.gov.cn/（没有系统账号的申请人请向依托单位基金管理联系人申请开户），按照撰写提纲及相关要求撰写申请书。</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（4）申请书中的资助类别选择</w:t>
      </w:r>
      <w:r>
        <w:rPr>
          <w:rFonts w:ascii="仿宋" w:hAnsi="仿宋" w:eastAsia="仿宋" w:cs="Times New Roman"/>
          <w:sz w:val="32"/>
          <w:szCs w:val="32"/>
        </w:rPr>
        <w:t>“</w:t>
      </w:r>
      <w:r>
        <w:rPr>
          <w:rFonts w:hint="eastAsia" w:ascii="仿宋" w:hAnsi="仿宋" w:eastAsia="仿宋" w:cs="Times New Roman"/>
          <w:sz w:val="32"/>
          <w:szCs w:val="32"/>
        </w:rPr>
        <w:t>专项项目</w:t>
      </w:r>
      <w:r>
        <w:rPr>
          <w:rFonts w:ascii="仿宋" w:hAnsi="仿宋" w:eastAsia="仿宋" w:cs="Times New Roman"/>
          <w:sz w:val="32"/>
          <w:szCs w:val="32"/>
        </w:rPr>
        <w:t>”</w:t>
      </w:r>
      <w:r>
        <w:rPr>
          <w:rFonts w:hint="eastAsia" w:ascii="仿宋" w:hAnsi="仿宋" w:eastAsia="仿宋" w:cs="Times New Roman"/>
          <w:sz w:val="32"/>
          <w:szCs w:val="32"/>
        </w:rPr>
        <w:t>，亚类说明选择</w:t>
      </w:r>
      <w:r>
        <w:rPr>
          <w:rFonts w:ascii="仿宋" w:hAnsi="仿宋" w:eastAsia="仿宋" w:cs="Times New Roman"/>
          <w:sz w:val="32"/>
          <w:szCs w:val="32"/>
        </w:rPr>
        <w:t>“</w:t>
      </w:r>
      <w:r>
        <w:rPr>
          <w:rFonts w:hint="eastAsia" w:ascii="仿宋" w:hAnsi="仿宋" w:eastAsia="仿宋" w:cs="Times New Roman"/>
          <w:sz w:val="32"/>
          <w:szCs w:val="32"/>
        </w:rPr>
        <w:t>研究项目</w:t>
      </w:r>
      <w:r>
        <w:rPr>
          <w:rFonts w:ascii="仿宋" w:hAnsi="仿宋" w:eastAsia="仿宋" w:cs="Times New Roman"/>
          <w:sz w:val="32"/>
          <w:szCs w:val="32"/>
        </w:rPr>
        <w:t>”</w:t>
      </w:r>
      <w:r>
        <w:rPr>
          <w:rFonts w:hint="eastAsia" w:ascii="仿宋" w:hAnsi="仿宋" w:eastAsia="仿宋" w:cs="Times New Roman"/>
          <w:sz w:val="32"/>
          <w:szCs w:val="32"/>
        </w:rPr>
        <w:t>，附注说明选择</w:t>
      </w:r>
      <w:r>
        <w:rPr>
          <w:rFonts w:ascii="仿宋" w:hAnsi="仿宋" w:eastAsia="仿宋" w:cs="Times New Roman"/>
          <w:sz w:val="32"/>
          <w:szCs w:val="32"/>
        </w:rPr>
        <w:t>“</w:t>
      </w:r>
      <w:r>
        <w:rPr>
          <w:rFonts w:hint="eastAsia" w:ascii="仿宋" w:hAnsi="仿宋" w:eastAsia="仿宋" w:cs="Times New Roman"/>
          <w:sz w:val="32"/>
          <w:szCs w:val="32"/>
        </w:rPr>
        <w:t>科学部综合研究项目</w:t>
      </w:r>
      <w:r>
        <w:rPr>
          <w:rFonts w:ascii="仿宋" w:hAnsi="仿宋" w:eastAsia="仿宋" w:cs="Times New Roman"/>
          <w:sz w:val="32"/>
          <w:szCs w:val="32"/>
        </w:rPr>
        <w:t>”</w:t>
      </w:r>
      <w:r>
        <w:rPr>
          <w:rFonts w:hint="eastAsia" w:ascii="仿宋" w:hAnsi="仿宋" w:eastAsia="仿宋" w:cs="Times New Roman"/>
          <w:sz w:val="32"/>
          <w:szCs w:val="32"/>
        </w:rPr>
        <w:t>，申请代码1选择</w:t>
      </w:r>
      <w:r>
        <w:rPr>
          <w:rFonts w:ascii="仿宋" w:hAnsi="仿宋" w:eastAsia="仿宋" w:cs="Times New Roman"/>
          <w:sz w:val="32"/>
          <w:szCs w:val="32"/>
        </w:rPr>
        <w:t>“</w:t>
      </w:r>
      <w:r>
        <w:rPr>
          <w:rFonts w:hint="eastAsia" w:ascii="仿宋" w:hAnsi="仿宋" w:eastAsia="仿宋" w:cs="Times New Roman"/>
          <w:sz w:val="32"/>
          <w:szCs w:val="32"/>
        </w:rPr>
        <w:t>H21”，申请代码2根据项目研究所涉及的领域自行选择相应学科申请代码。</w:t>
      </w:r>
      <w:r>
        <w:rPr>
          <w:rFonts w:hint="eastAsia" w:ascii="仿宋" w:hAnsi="仿宋" w:eastAsia="仿宋" w:cs="Times New Roman"/>
          <w:b/>
          <w:bCs/>
          <w:sz w:val="32"/>
          <w:szCs w:val="32"/>
        </w:rPr>
        <w:t>以上选择不准确或未选择的项目申请不予资助。</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（5）本专项项目的合作研究单位数合计不得超过2个；主要参与者必须是项目的实际贡献者。</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（6）申请书应突出有限目标和重点突破，明确对实现本专项项目总体目标和解决核心科学问题的贡献。</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如果申请人已经承担与本专项项目相关的其他科技计划项目，应当在申请书正文</w:t>
      </w:r>
      <w:r>
        <w:rPr>
          <w:rFonts w:ascii="仿宋" w:hAnsi="仿宋" w:eastAsia="仿宋" w:cs="Times New Roman"/>
          <w:sz w:val="32"/>
          <w:szCs w:val="32"/>
        </w:rPr>
        <w:t>“</w:t>
      </w:r>
      <w:r>
        <w:rPr>
          <w:rFonts w:hint="eastAsia" w:ascii="仿宋" w:hAnsi="仿宋" w:eastAsia="仿宋" w:cs="Times New Roman"/>
          <w:sz w:val="32"/>
          <w:szCs w:val="32"/>
        </w:rPr>
        <w:t>研究基础与工作条件</w:t>
      </w:r>
      <w:r>
        <w:rPr>
          <w:rFonts w:ascii="仿宋" w:hAnsi="仿宋" w:eastAsia="仿宋" w:cs="Times New Roman"/>
          <w:sz w:val="32"/>
          <w:szCs w:val="32"/>
        </w:rPr>
        <w:t>”</w:t>
      </w:r>
      <w:r>
        <w:rPr>
          <w:rFonts w:hint="eastAsia" w:ascii="仿宋" w:hAnsi="仿宋" w:eastAsia="仿宋" w:cs="Times New Roman"/>
          <w:sz w:val="32"/>
          <w:szCs w:val="32"/>
        </w:rPr>
        <w:t>部分论述申请项目与其他相关项目的区别与联系。</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7）涉及“高致病性病原微生物”研究内容的课题，申请人和依托单位必须严格遵守相关规定，在具备相应的安全条件下方可提出申请。申请人所在依托单位及合作研究单位需提供项目研究不产生生物安全风险的证明材料，未按规定提供相关生物安全证明材料的项目申请将不予受理。涉及人与动物的生物医学研究，必须严格遵守国家和有关部委关于“伦理和生物安全”的有关规定，申请人必须提供所在单位或上级主管单位伦理委员会的审核证明。涉及人类遗传资源研究的，申请人和依托单位应严格遵守2019年7月1日起施行的《中华人民共和国人类遗传资源管理条例》的相关规定。</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8）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9）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hint="eastAsia" w:ascii="仿宋" w:hAnsi="仿宋" w:eastAsia="仿宋" w:cs="Times New Roman"/>
          <w:b/>
          <w:bCs/>
          <w:sz w:val="32"/>
          <w:szCs w:val="32"/>
        </w:rPr>
        <w:t>在项目申请接收截止时间</w:t>
      </w:r>
      <w:r>
        <w:rPr>
          <w:rFonts w:hint="eastAsia" w:ascii="仿宋" w:hAnsi="仿宋" w:eastAsia="仿宋" w:cs="Times New Roman"/>
          <w:sz w:val="32"/>
          <w:szCs w:val="32"/>
        </w:rPr>
        <w:t>（2023年7月7日16时）</w:t>
      </w:r>
      <w:r>
        <w:rPr>
          <w:rFonts w:hint="eastAsia" w:ascii="仿宋" w:hAnsi="仿宋" w:eastAsia="仿宋" w:cs="Times New Roman"/>
          <w:b/>
          <w:bCs/>
          <w:sz w:val="32"/>
          <w:szCs w:val="32"/>
        </w:rPr>
        <w:t>前通过信息系统逐项确认提交本单位电子申请书及附件材料；在截止时间后24小时内在线提交本单位申请项目清单。</w:t>
      </w:r>
      <w:r>
        <w:rPr>
          <w:rFonts w:hint="eastAsia" w:ascii="仿宋" w:hAnsi="仿宋" w:eastAsia="仿宋" w:cs="Times New Roman"/>
          <w:sz w:val="32"/>
          <w:szCs w:val="32"/>
        </w:rPr>
        <w:t>项目获批准后，依托单位将申请书的纸质签字盖章页装订在《资助项目计划书》最后，在规定的时间内按要求一并提交。</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（四）其他注意事项</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1.自然科学基金委将在官方网站公布资助专项项目基本信息，并将相关项目负责人项目执行情况计入信誉档案。</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2.专项项目负责人应认真将主要精力投入专项项目的研究中；依托单位应加强对专项项目实施的监督、管理和服务，减轻项目负责人不必要的负担，为项目研究提供必要的制度和条件保障。为更好实现总体目标，项目负责人应积极参加专项组织的学术交流活动。</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3.本专项项目咨询方式：</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国家自然科学基金委员会医学科学部医学科学六处</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联系人：方冬</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联系电话：010-62327465</w:t>
      </w:r>
    </w:p>
    <w:p>
      <w:pPr>
        <w:spacing w:line="276" w:lineRule="auto"/>
        <w:ind w:firstLine="480"/>
        <w:rPr>
          <w:rFonts w:ascii="仿宋" w:hAnsi="仿宋" w:eastAsia="仿宋" w:cs="Times New Roman"/>
          <w:sz w:val="32"/>
          <w:szCs w:val="32"/>
        </w:rPr>
      </w:pPr>
      <w:r>
        <w:rPr>
          <w:rFonts w:hint="eastAsia" w:ascii="仿宋" w:hAnsi="仿宋" w:eastAsia="仿宋" w:cs="Times New Roman"/>
          <w:sz w:val="32"/>
          <w:szCs w:val="32"/>
        </w:rPr>
        <w:t>电子邮箱：fangdong@nsfc.gov.cn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YaHei-Bold">
    <w:altName w:val="微软雅黑"/>
    <w:panose1 w:val="00000000000000000000"/>
    <w:charset w:val="86"/>
    <w:family w:val="auto"/>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4730055"/>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mYzNDliM2NhMDA5ZWI0NTkxZTI3MWI3Y2ZjYzMifQ=="/>
  </w:docVars>
  <w:rsids>
    <w:rsidRoot w:val="00062031"/>
    <w:rsid w:val="0000534B"/>
    <w:rsid w:val="0001051F"/>
    <w:rsid w:val="00036192"/>
    <w:rsid w:val="0004167D"/>
    <w:rsid w:val="0004564A"/>
    <w:rsid w:val="00062031"/>
    <w:rsid w:val="0007247E"/>
    <w:rsid w:val="00093C69"/>
    <w:rsid w:val="000C5074"/>
    <w:rsid w:val="000C7DC5"/>
    <w:rsid w:val="000E49CA"/>
    <w:rsid w:val="001021B6"/>
    <w:rsid w:val="0010460B"/>
    <w:rsid w:val="00117714"/>
    <w:rsid w:val="001811E5"/>
    <w:rsid w:val="00184830"/>
    <w:rsid w:val="00194FDE"/>
    <w:rsid w:val="001A00F2"/>
    <w:rsid w:val="001A6BA8"/>
    <w:rsid w:val="001B18DD"/>
    <w:rsid w:val="001C3645"/>
    <w:rsid w:val="001C38AE"/>
    <w:rsid w:val="001C47FB"/>
    <w:rsid w:val="001E353D"/>
    <w:rsid w:val="001F339A"/>
    <w:rsid w:val="002103CC"/>
    <w:rsid w:val="00214B9F"/>
    <w:rsid w:val="00230AF7"/>
    <w:rsid w:val="002503B1"/>
    <w:rsid w:val="00252A35"/>
    <w:rsid w:val="00262971"/>
    <w:rsid w:val="002667EE"/>
    <w:rsid w:val="002710B5"/>
    <w:rsid w:val="0028329E"/>
    <w:rsid w:val="00283803"/>
    <w:rsid w:val="002847F8"/>
    <w:rsid w:val="00292B59"/>
    <w:rsid w:val="00297F22"/>
    <w:rsid w:val="002A0BCA"/>
    <w:rsid w:val="002A10C2"/>
    <w:rsid w:val="002B1BB0"/>
    <w:rsid w:val="002B4EF6"/>
    <w:rsid w:val="002B576F"/>
    <w:rsid w:val="002B678C"/>
    <w:rsid w:val="002C19E2"/>
    <w:rsid w:val="002C3918"/>
    <w:rsid w:val="002D3C40"/>
    <w:rsid w:val="002F5A6F"/>
    <w:rsid w:val="003170BA"/>
    <w:rsid w:val="00317FCD"/>
    <w:rsid w:val="00342D21"/>
    <w:rsid w:val="0035058B"/>
    <w:rsid w:val="00360D86"/>
    <w:rsid w:val="00363319"/>
    <w:rsid w:val="00377B62"/>
    <w:rsid w:val="00382115"/>
    <w:rsid w:val="00394C33"/>
    <w:rsid w:val="00395011"/>
    <w:rsid w:val="003C4D02"/>
    <w:rsid w:val="003E5402"/>
    <w:rsid w:val="003F54F4"/>
    <w:rsid w:val="00406560"/>
    <w:rsid w:val="00407A66"/>
    <w:rsid w:val="00422BA1"/>
    <w:rsid w:val="004249EA"/>
    <w:rsid w:val="004254D4"/>
    <w:rsid w:val="0043251B"/>
    <w:rsid w:val="0043251D"/>
    <w:rsid w:val="00433D0F"/>
    <w:rsid w:val="00452D4A"/>
    <w:rsid w:val="00461565"/>
    <w:rsid w:val="00470192"/>
    <w:rsid w:val="004C1B4F"/>
    <w:rsid w:val="004D2BAD"/>
    <w:rsid w:val="0050399E"/>
    <w:rsid w:val="005050BF"/>
    <w:rsid w:val="005068CE"/>
    <w:rsid w:val="00575C9D"/>
    <w:rsid w:val="005A097F"/>
    <w:rsid w:val="005B02B1"/>
    <w:rsid w:val="00600502"/>
    <w:rsid w:val="00601BC9"/>
    <w:rsid w:val="00610C2D"/>
    <w:rsid w:val="00654955"/>
    <w:rsid w:val="00660EAB"/>
    <w:rsid w:val="00664706"/>
    <w:rsid w:val="0067072C"/>
    <w:rsid w:val="006842E4"/>
    <w:rsid w:val="0068639D"/>
    <w:rsid w:val="006A329A"/>
    <w:rsid w:val="006A4F7D"/>
    <w:rsid w:val="006A74BE"/>
    <w:rsid w:val="006B15CD"/>
    <w:rsid w:val="006B25C2"/>
    <w:rsid w:val="006D1D1D"/>
    <w:rsid w:val="006D63CC"/>
    <w:rsid w:val="006F0F28"/>
    <w:rsid w:val="006F2536"/>
    <w:rsid w:val="00711113"/>
    <w:rsid w:val="0071502C"/>
    <w:rsid w:val="00715B99"/>
    <w:rsid w:val="0073255C"/>
    <w:rsid w:val="00732F9C"/>
    <w:rsid w:val="00765171"/>
    <w:rsid w:val="0077524A"/>
    <w:rsid w:val="00780908"/>
    <w:rsid w:val="00782072"/>
    <w:rsid w:val="007E4275"/>
    <w:rsid w:val="007E64C8"/>
    <w:rsid w:val="007F54FE"/>
    <w:rsid w:val="00805C88"/>
    <w:rsid w:val="008178C9"/>
    <w:rsid w:val="00825A1C"/>
    <w:rsid w:val="008279E7"/>
    <w:rsid w:val="0083460F"/>
    <w:rsid w:val="00844874"/>
    <w:rsid w:val="0086081F"/>
    <w:rsid w:val="00883663"/>
    <w:rsid w:val="008D7287"/>
    <w:rsid w:val="00906147"/>
    <w:rsid w:val="00906164"/>
    <w:rsid w:val="0090679E"/>
    <w:rsid w:val="00934402"/>
    <w:rsid w:val="00935F8A"/>
    <w:rsid w:val="00951B2A"/>
    <w:rsid w:val="00952CB6"/>
    <w:rsid w:val="00955520"/>
    <w:rsid w:val="00963139"/>
    <w:rsid w:val="009640C8"/>
    <w:rsid w:val="00976ED5"/>
    <w:rsid w:val="00980339"/>
    <w:rsid w:val="00987E34"/>
    <w:rsid w:val="0099249E"/>
    <w:rsid w:val="009F0883"/>
    <w:rsid w:val="009F3D5F"/>
    <w:rsid w:val="00A10109"/>
    <w:rsid w:val="00A221D2"/>
    <w:rsid w:val="00A30A56"/>
    <w:rsid w:val="00A33B36"/>
    <w:rsid w:val="00A51CE4"/>
    <w:rsid w:val="00A53604"/>
    <w:rsid w:val="00A5464F"/>
    <w:rsid w:val="00A564CE"/>
    <w:rsid w:val="00A605E6"/>
    <w:rsid w:val="00A82162"/>
    <w:rsid w:val="00A90086"/>
    <w:rsid w:val="00A93577"/>
    <w:rsid w:val="00AA06A2"/>
    <w:rsid w:val="00AA588A"/>
    <w:rsid w:val="00AC2C6E"/>
    <w:rsid w:val="00AD206E"/>
    <w:rsid w:val="00AD5587"/>
    <w:rsid w:val="00AF39E8"/>
    <w:rsid w:val="00B10E73"/>
    <w:rsid w:val="00B13764"/>
    <w:rsid w:val="00B17AC1"/>
    <w:rsid w:val="00B3085E"/>
    <w:rsid w:val="00B374F4"/>
    <w:rsid w:val="00B46257"/>
    <w:rsid w:val="00B51158"/>
    <w:rsid w:val="00B5703E"/>
    <w:rsid w:val="00B7517E"/>
    <w:rsid w:val="00B77936"/>
    <w:rsid w:val="00B9165F"/>
    <w:rsid w:val="00BA2A76"/>
    <w:rsid w:val="00BA684F"/>
    <w:rsid w:val="00BB096C"/>
    <w:rsid w:val="00BE69C2"/>
    <w:rsid w:val="00BF20AF"/>
    <w:rsid w:val="00C0530B"/>
    <w:rsid w:val="00C23FB6"/>
    <w:rsid w:val="00C5066D"/>
    <w:rsid w:val="00C60FFE"/>
    <w:rsid w:val="00C63693"/>
    <w:rsid w:val="00C75986"/>
    <w:rsid w:val="00C8069E"/>
    <w:rsid w:val="00C806E2"/>
    <w:rsid w:val="00C818EF"/>
    <w:rsid w:val="00C94E72"/>
    <w:rsid w:val="00CA295B"/>
    <w:rsid w:val="00CC486F"/>
    <w:rsid w:val="00D17C0C"/>
    <w:rsid w:val="00D30179"/>
    <w:rsid w:val="00D371E9"/>
    <w:rsid w:val="00D5515E"/>
    <w:rsid w:val="00D863FE"/>
    <w:rsid w:val="00D91E40"/>
    <w:rsid w:val="00D95885"/>
    <w:rsid w:val="00DA6361"/>
    <w:rsid w:val="00DB5938"/>
    <w:rsid w:val="00DC0FFB"/>
    <w:rsid w:val="00DC50A6"/>
    <w:rsid w:val="00DD2F49"/>
    <w:rsid w:val="00DE151D"/>
    <w:rsid w:val="00DF45DC"/>
    <w:rsid w:val="00E2048A"/>
    <w:rsid w:val="00E317A3"/>
    <w:rsid w:val="00E5472E"/>
    <w:rsid w:val="00E73521"/>
    <w:rsid w:val="00E74212"/>
    <w:rsid w:val="00E77B64"/>
    <w:rsid w:val="00E8725A"/>
    <w:rsid w:val="00EA0D53"/>
    <w:rsid w:val="00EB0F3C"/>
    <w:rsid w:val="00EB3B81"/>
    <w:rsid w:val="00EF68B9"/>
    <w:rsid w:val="00F30B3D"/>
    <w:rsid w:val="00F3222C"/>
    <w:rsid w:val="00F357BA"/>
    <w:rsid w:val="00F5402F"/>
    <w:rsid w:val="00F62927"/>
    <w:rsid w:val="00F63B78"/>
    <w:rsid w:val="00F73E45"/>
    <w:rsid w:val="00F95F6D"/>
    <w:rsid w:val="00FA0658"/>
    <w:rsid w:val="00FB47C7"/>
    <w:rsid w:val="00FB4928"/>
    <w:rsid w:val="00FB5E95"/>
    <w:rsid w:val="00FB7C35"/>
    <w:rsid w:val="00FC7276"/>
    <w:rsid w:val="00FF6A98"/>
    <w:rsid w:val="020315FB"/>
    <w:rsid w:val="036B2329"/>
    <w:rsid w:val="0A3F7FF4"/>
    <w:rsid w:val="0B5D39A1"/>
    <w:rsid w:val="0B975181"/>
    <w:rsid w:val="100078CD"/>
    <w:rsid w:val="1DEF61EA"/>
    <w:rsid w:val="28FE1DC0"/>
    <w:rsid w:val="32EA4A4A"/>
    <w:rsid w:val="362343BF"/>
    <w:rsid w:val="3F697990"/>
    <w:rsid w:val="4B281802"/>
    <w:rsid w:val="56D916F1"/>
    <w:rsid w:val="57B079E8"/>
    <w:rsid w:val="60D30FA5"/>
    <w:rsid w:val="60EE225B"/>
    <w:rsid w:val="61BB5796"/>
    <w:rsid w:val="6283324B"/>
    <w:rsid w:val="6CED2496"/>
    <w:rsid w:val="705727C7"/>
    <w:rsid w:val="72541E8D"/>
    <w:rsid w:val="758F1251"/>
    <w:rsid w:val="7A6613DC"/>
    <w:rsid w:val="7CCC4E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7"/>
    <w:semiHidden/>
    <w:unhideWhenUsed/>
    <w:qFormat/>
    <w:uiPriority w:val="0"/>
    <w:rPr>
      <w:b/>
      <w:bCs/>
    </w:rPr>
  </w:style>
  <w:style w:type="character" w:styleId="11">
    <w:name w:val="Hyperlink"/>
    <w:basedOn w:val="10"/>
    <w:qFormat/>
    <w:uiPriority w:val="0"/>
    <w:rPr>
      <w:color w:val="0000FF"/>
      <w:u w:val="single"/>
    </w:rPr>
  </w:style>
  <w:style w:type="character" w:styleId="12">
    <w:name w:val="annotation reference"/>
    <w:basedOn w:val="10"/>
    <w:semiHidden/>
    <w:unhideWhenUsed/>
    <w:qFormat/>
    <w:uiPriority w:val="0"/>
    <w:rPr>
      <w:sz w:val="21"/>
      <w:szCs w:val="21"/>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6">
    <w:name w:val="批注文字 Char"/>
    <w:basedOn w:val="10"/>
    <w:link w:val="3"/>
    <w:semiHidden/>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8"/>
    <w:semiHidden/>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8B2B-F7C6-49C9-9242-5FE155F01944}">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2624</Words>
  <Characters>2743</Characters>
  <Lines>19</Lines>
  <Paragraphs>5</Paragraphs>
  <TotalTime>8</TotalTime>
  <ScaleCrop>false</ScaleCrop>
  <LinksUpToDate>false</LinksUpToDate>
  <CharactersWithSpaces>2743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2023-05-25T02:29:00Z</dcterms:created>
  <dc:creator>Administrator</dc:creator>
  <cp:lastModifiedBy>Ren</cp:lastModifiedBy>
  <cp:lastPrinted>2023-05-25T02:33:00Z</cp:lastPrinted>
  <dcterms:modified xsi:type="dcterms:W3CDTF">2023-05-30T01:43:58Z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59A17071D8024E669544BE5F7C6C12AE</vt:lpwstr>
  </property>
</Properties>
</file>