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仿宋_GB2312" w:cs="仿宋_GB2312"/>
          <w:bCs/>
          <w:kern w:val="0"/>
          <w:szCs w:val="32"/>
        </w:rPr>
      </w:pPr>
      <w:r>
        <w:rPr>
          <w:rFonts w:hint="eastAsia" w:ascii="仿宋_GB2312" w:hAnsi="仿宋_GB2312" w:cs="仿宋_GB2312"/>
          <w:bCs/>
          <w:kern w:val="0"/>
          <w:szCs w:val="32"/>
        </w:rPr>
        <w:t>附件</w:t>
      </w:r>
      <w:r>
        <w:rPr>
          <w:rFonts w:ascii="仿宋_GB2312" w:hAnsi="仿宋_GB2312" w:cs="仿宋_GB2312"/>
          <w:bCs/>
          <w:kern w:val="0"/>
          <w:szCs w:val="32"/>
        </w:rPr>
        <w:t>1</w:t>
      </w:r>
    </w:p>
    <w:p>
      <w:pPr>
        <w:spacing w:line="540" w:lineRule="exact"/>
        <w:ind w:firstLine="0" w:firstLineChars="0"/>
        <w:jc w:val="center"/>
        <w:rPr>
          <w:rFonts w:ascii="方正大标宋简体" w:hAnsi="方正大标宋简体" w:eastAsia="方正大标宋简体" w:cs="方正大标宋简体"/>
          <w:bCs/>
          <w:kern w:val="0"/>
          <w:sz w:val="44"/>
          <w:szCs w:val="44"/>
        </w:rPr>
      </w:pPr>
      <w:r>
        <w:rPr>
          <w:rFonts w:hint="eastAsia" w:ascii="方正大标宋简体" w:hAnsi="方正大标宋简体" w:eastAsia="方正大标宋简体" w:cs="方正大标宋简体"/>
          <w:bCs/>
          <w:kern w:val="0"/>
          <w:sz w:val="44"/>
          <w:szCs w:val="44"/>
        </w:rPr>
        <w:t>企业需求清单</w:t>
      </w:r>
    </w:p>
    <w:p>
      <w:pPr>
        <w:ind w:left="0" w:leftChars="0" w:firstLine="0" w:firstLineChars="0"/>
      </w:pPr>
    </w:p>
    <w:tbl>
      <w:tblPr>
        <w:tblStyle w:val="2"/>
        <w:tblW w:w="88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2790"/>
        <w:gridCol w:w="316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需求</w:t>
            </w:r>
          </w:p>
          <w:p>
            <w:pPr>
              <w:keepNext w:val="0"/>
              <w:keepLines w:val="0"/>
              <w:widowControl/>
              <w:suppressLineNumbers w:val="0"/>
              <w:ind w:left="0" w:leftChars="0" w:firstLine="0" w:firstLineChars="0"/>
              <w:jc w:val="center"/>
              <w:textAlignment w:val="center"/>
              <w:rPr>
                <w:rFonts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编号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40" w:firstLineChars="300"/>
              <w:jc w:val="left"/>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企业信息</w:t>
            </w:r>
            <w:bookmarkStart w:id="0" w:name="_GoBack"/>
            <w:bookmarkEnd w:id="0"/>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40" w:firstLineChars="300"/>
              <w:jc w:val="both"/>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需求名称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需求领域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sz w:val="24"/>
                <w:szCs w:val="24"/>
                <w:u w:val="none"/>
              </w:rPr>
            </w:pPr>
            <w:r>
              <w:rPr>
                <w:rFonts w:hint="default" w:ascii="Times New Roman" w:hAnsi="Times New Roman" w:eastAsia="方正仿宋简体" w:cs="Times New Roman"/>
                <w:i w:val="0"/>
                <w:iCs w:val="0"/>
                <w:color w:val="000000"/>
                <w:kern w:val="0"/>
                <w:sz w:val="28"/>
                <w:szCs w:val="28"/>
                <w:u w:val="none"/>
                <w:lang w:val="en-US" w:eastAsia="zh-CN" w:bidi="ar"/>
              </w:rPr>
              <w:t>01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徐工集团凯宫重工南京股份有限公司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复杂地质条件下竖井嵌岩钻机截割滚筒优化设计</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南京埃斯顿自动化股份有限公司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轻量化高可靠柔性传统机器人关节关键技术研究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南京北路智控科技股份有限公司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煤矿井下无人驾驶关键核心技术攻关</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南京恩瑞特实业有限公司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轨道交通列车障碍物雷达探测系统</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南京沃天科技股份有限公司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MEMS压力芯片研发改进</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南京开关厂股份有限公司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城轨及智能配网领域超高速分断型断路器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南京茂莱光学科技股份有限公司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高精度大型非球面光学元件的加工与检测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南京东利来光电实业有限责任公司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光学透镜镀膜技术改进</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09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南京麦驰钛业有限公司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钛、锆等有色金属智能化焊接技术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南京高精船用设备有限公司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智能船舶自主航行推进系统关键技术研发及产业化</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南京华德仓储设备制造有限公司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仓储物流装备（变频器、PLC、扫码器）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南京赛达科技有限公司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航空发动机薄壁件无余量加工技术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南京华德仓储设备制造有限公司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仓储物流智能设备关键技术研究及开发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南京震冠电子科技有限公司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地面收发信机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南京北路智控科技股份有限公司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摄像仪除尘装置开发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南京大全变压器有限公司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智能云平台管理能效变压器研发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江苏迈吉易威电动科技有限公司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高转矩密度航空电推进系统</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江苏南高智能装备创新中心有限公司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基于机理和数据混合驱动的数控机床热误差补偿理论与关键技术研发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19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南京英尼格玛工业自动化技术有限公司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智能制造增减材复合制造</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江苏优智享智能制造有限公司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五轴加工中心可靠性研究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南京高立特种装备有限公司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立体停车库加装充电桩的急安全消防装置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高端装备制造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南京普爱医疗设备股份有限公司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CT/MR-CBCT图像配准融合软件库的开发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南京肯特复合材料股份有限公司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PTFE医疗管成型及产品的开发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前沿生物医药股份有限公司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靶向性小干扰RNA药物递送系统开发研究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南京麦澜德医疗科技股份有限公司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基于中枢-外周闭环调控的多模态智能手康复机器人技术研发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省协同医药生物工程有限责任公司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基因工程鼠饲料与诱导动脉粥样硬化模型ApoE-/-小鼠用纯化饲料的研发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江苏奥赛康药业有限公司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新型抗生素治疗幽门螺杆菌感染相关研究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兆丰华生物科技(南京)有限公司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全自动薄膜微流控核酸检测一体机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29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南京博视医疗科技有限公司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高性能医用激光器的研发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南京帝昌医药科技有限公司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盐酸毛果芸香碱原料药开发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江苏奥赛康药业有限公司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抗感染创新药项目新剂型开发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江苏新世纪江南环保股份有限公司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高效电解水制氢技术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江苏新世纪江南环保股份有限公司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工厂化生产粮食（水稻、小麦）技术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南京国荣环保科技有限公司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微生物降解及水循环再利用方法在环保公厕中的运用</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南京消防器材股份有限公司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基于多功能传感器的电池消防安全技术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江苏南资环保科技有限公司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铁泥减量技术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南京中远海运船舶设备配件有限公司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面向新能源应用的内燃机关重件先进技术攻关与产品化</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南京国臣直流配电科技有限公司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光储直柔系统关键技术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39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 xml:space="preserve">江苏中圣园科技股份有限公司 </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无机矿粉流态化绿色煅烧系统数字化生产项目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南京悠阔电气科技有限公司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用户侧分布式储能主站及虚拟电厂成套装备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南京海兴电网技术有限公司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智能配电网控制成套设备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南京佳荣再生物资回收有限公司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工业固体废弃物分拣设备与技术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南京万德斯环保科技股份有限公司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高效压电自清洁膜关键技术研发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南京杰科丰环保技术装备研究院有限公司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有机污染场地土壤催化热脱附修复关键技术研发及产业化</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南京华创环境技术研究院有限公司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深度除氟系列树脂新材料研制与产业化推广应用</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 xml:space="preserve">江苏中圣园科技股份有限公司 </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电石渣除渣系统成套装备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南京广顺电子技术研究所有限公司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电子元器件新材料、新工艺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南京科润工业介质股份有限公司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新能源汽车涂装表面处理关键技术的研发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49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南京正隆顺达高分子材料有限公司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铁路路基用高强耐低温防水材料的关键技术开发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中船重工鹏力（南京）塑造科技有限公司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食品药品安全快速监测用智能变色包装材料的研发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江苏美特林科特殊合金股份有限公司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难溶高熵合金的均质化、低能耗、短流程制造技术与装备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中船鹏力（南京）塑造科技有限公司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基于嵌段共聚技术的高透韧强PLA新材料及制品关键技术研发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江苏苏博特新材料股份有限公司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高活性聚醚大单体无溶剂绿色制备技术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南京善工信机械有限公司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氢能源液氢阀门设计优化与深孔加工处理</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南京佳力图机房环境技术股份有限公司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DCCOM数据中心可视化低碳运维管理平台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南京科远智慧科技集团股份股份有限公司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流程工业智能制造关键技术与云平台研发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南京丹书科技有限公司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浮标式水质远程监测系统关键技术研究与产业</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58</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南京飞舟科技有限公司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变频传动装备非接入式检测技术与预测性维护系统研发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59</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南京默凯尼克机电有限公司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柔性送料系统数字孪生系统研发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南京控维通信科技有限公司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VL-SNR卫星通信技术研发</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61</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南京优速网络科技有限公司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算网资源协同调度技术研究</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62</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南京国兆光电科技有限公司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应用于Micro-LED微显示的大尺寸硅基GaN红光外延片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63</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南京慧尔视智能科技有限公司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4D成像智能雷达</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64</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多伦科技股份有限公司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一种重点车辆轮廓三维重建与测量</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65</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南京沃天科技股份有限公司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MEMS高精度压力传感器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66</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南京恒星自动化设备有限公司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铁路电力设备故障预测与健康管理系统</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简体" w:cs="Times New Roman"/>
                <w:i w:val="0"/>
                <w:iCs w:val="0"/>
                <w:color w:val="000000"/>
                <w:kern w:val="0"/>
                <w:sz w:val="28"/>
                <w:szCs w:val="28"/>
                <w:u w:val="none"/>
                <w:lang w:val="en-US" w:eastAsia="zh-CN" w:bidi="ar"/>
              </w:rPr>
            </w:pPr>
            <w:r>
              <w:rPr>
                <w:rFonts w:hint="eastAsia" w:ascii="Times New Roman" w:hAnsi="Times New Roman" w:eastAsia="方正仿宋简体" w:cs="Times New Roman"/>
                <w:i w:val="0"/>
                <w:iCs w:val="0"/>
                <w:color w:val="000000"/>
                <w:kern w:val="0"/>
                <w:sz w:val="28"/>
                <w:szCs w:val="28"/>
                <w:u w:val="none"/>
                <w:lang w:val="en-US" w:eastAsia="zh-CN" w:bidi="ar"/>
              </w:rPr>
              <w:t>67</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蓝舰信息科技南京有限公司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面向行业的语义理解技术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电子信息</w:t>
            </w:r>
          </w:p>
        </w:tc>
      </w:tr>
    </w:tbl>
    <w:p>
      <w:pPr>
        <w:ind w:left="0" w:leftChars="0" w:firstLine="0" w:firstLineChars="0"/>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ZmJhZTEzNjA2MjQ2YTVmMjFlMGJkMDk1NDVjNmEifQ=="/>
  </w:docVars>
  <w:rsids>
    <w:rsidRoot w:val="00172A27"/>
    <w:rsid w:val="03237658"/>
    <w:rsid w:val="3EF87308"/>
    <w:rsid w:val="43380557"/>
    <w:rsid w:val="474A3DBF"/>
    <w:rsid w:val="651C0309"/>
    <w:rsid w:val="6F707F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2020-08-31T06:10:00Z</dcterms:created>
  <dc:creator>Administrator</dc:creator>
  <cp:lastModifiedBy>ばか</cp:lastModifiedBy>
  <dcterms:modified xsi:type="dcterms:W3CDTF">2023-09-21T02:43:04Z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9FD5835126264C09B0730A8FBEF6C150_13</vt:lpwstr>
  </property>
</Properties>
</file>