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C171">
      <w:pPr>
        <w:rPr>
          <w:rFonts w:hint="eastAsia"/>
        </w:rPr>
      </w:pPr>
    </w:p>
    <w:p w14:paraId="62DDF67A">
      <w:pPr>
        <w:spacing w:line="240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2026年度华医科技奖</w:t>
      </w:r>
    </w:p>
    <w:p w14:paraId="50EBF076">
      <w:pPr>
        <w:spacing w:line="240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公示内容</w:t>
      </w:r>
    </w:p>
    <w:p w14:paraId="6DFDB9BA">
      <w:pPr>
        <w:pStyle w:val="35"/>
        <w:numPr>
          <w:ilvl w:val="-1"/>
          <w:numId w:val="0"/>
        </w:numPr>
        <w:spacing w:after="0" w:line="360" w:lineRule="auto"/>
        <w:ind w:left="0" w:firstLine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一、</w:t>
      </w:r>
      <w:r>
        <w:rPr>
          <w:rFonts w:ascii="Times New Roman" w:hAnsi="Times New Roman" w:eastAsia="宋体" w:cs="Times New Roman"/>
          <w:b/>
          <w:sz w:val="24"/>
        </w:rPr>
        <w:t>项目名称：</w:t>
      </w:r>
      <w:r>
        <w:rPr>
          <w:rFonts w:hint="eastAsia" w:ascii="Times New Roman" w:hAnsi="Times New Roman" w:eastAsia="宋体" w:cs="Times New Roman"/>
          <w:sz w:val="24"/>
        </w:rPr>
        <w:t>孕期多模态大数据驱动的不良生殖结局早期诊断平台构建与应用</w:t>
      </w:r>
    </w:p>
    <w:p w14:paraId="554E111C">
      <w:pPr>
        <w:pStyle w:val="35"/>
        <w:numPr>
          <w:ilvl w:val="-1"/>
          <w:numId w:val="0"/>
        </w:numPr>
        <w:spacing w:after="0" w:line="360" w:lineRule="auto"/>
        <w:ind w:left="0" w:firstLine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二、</w:t>
      </w:r>
      <w:r>
        <w:rPr>
          <w:rFonts w:hint="eastAsia" w:ascii="Times New Roman" w:hAnsi="Times New Roman" w:eastAsia="宋体" w:cs="Times New Roman"/>
          <w:b/>
          <w:sz w:val="24"/>
        </w:rPr>
        <w:t>主要完成单位：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4"/>
        </w:rPr>
        <w:t>南京医科大学、武汉大学、南京医科大学附属儿童医院、复旦大学、北医三院、南京汉卫公共卫生研究院有限公司、南京医科大学附属第一人民医院</w:t>
      </w:r>
    </w:p>
    <w:p w14:paraId="3E7326CE">
      <w:pPr>
        <w:pStyle w:val="35"/>
        <w:numPr>
          <w:ilvl w:val="-1"/>
          <w:numId w:val="0"/>
        </w:numPr>
        <w:spacing w:after="0" w:line="360" w:lineRule="auto"/>
        <w:ind w:left="0" w:firstLine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24"/>
        </w:rPr>
        <w:t>主要完成人：</w:t>
      </w:r>
      <w:r>
        <w:rPr>
          <w:rFonts w:hint="eastAsia" w:ascii="Times New Roman" w:hAnsi="Times New Roman" w:eastAsia="宋体" w:cs="Times New Roman"/>
          <w:sz w:val="24"/>
        </w:rPr>
        <w:t>陆春城、范赟、许永超、莫绪明、田雪莹、徐俏俏、王媛媛、闫艳、姜子燕、杜桂珍、杜博</w:t>
      </w:r>
    </w:p>
    <w:p w14:paraId="700C2C92">
      <w:pPr>
        <w:pStyle w:val="35"/>
        <w:numPr>
          <w:ilvl w:val="-1"/>
          <w:numId w:val="0"/>
        </w:numPr>
        <w:spacing w:after="0" w:line="360" w:lineRule="auto"/>
        <w:ind w:left="0" w:firstLine="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四、</w:t>
      </w:r>
      <w:r>
        <w:rPr>
          <w:rFonts w:ascii="Times New Roman" w:hAnsi="Times New Roman" w:eastAsia="宋体" w:cs="Times New Roman"/>
          <w:b/>
          <w:sz w:val="24"/>
        </w:rPr>
        <w:t xml:space="preserve">项目简介： </w:t>
      </w:r>
    </w:p>
    <w:p w14:paraId="44F58783">
      <w:pPr>
        <w:spacing w:after="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生殖健康是实现人口可持续高质量发展的重要保障。国家“十四五”规划明确提出要将“提高出生人口质量”列为政府未来的重要工作目标之一。先天性结构性出生缺陷，特别是先天性心脏病，以及流产等作为主要类型不良生殖结局，其综合防治的核心在于早发现、早诊断与早干预。项目组立足于国家重大战略需求，采用“数据汇聚—模型构建—病因发现—机制探索—智能反演—平台应用”的策略，突破多模态异构大数据的高效存储、索引与智能诊断，研发人工智能辅助的早期诊断模型，关键致病因素科学溯源，新发病机制探索与新生物标志物鉴定等关键技术，创新研发“数据可信任、模型可泛化、病因可厘清、机制可解释、临床可推广”的不良生殖结局早期诊断云平台，在国内20余家研究机构及高水平医院开展大规模示范应用，以提高先天性心脏病、流产等不良生殖结局的早期精准诊断与干预能力。主要创新成果如下：</w:t>
      </w:r>
    </w:p>
    <w:p w14:paraId="4ACBD5C0">
      <w:pPr>
        <w:spacing w:after="0" w:line="360" w:lineRule="auto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（1）实现多中心多模态孕期筛查大数据的高效存储，已建立和部署可泛化的</w:t>
      </w:r>
      <w:bookmarkStart w:id="0" w:name="_Hlk187929123"/>
      <w:r>
        <w:rPr>
          <w:rFonts w:ascii="Times New Roman" w:hAnsi="Times New Roman" w:eastAsia="宋体" w:cs="Times New Roman"/>
          <w:b/>
          <w:sz w:val="24"/>
        </w:rPr>
        <w:t>不良生殖结局</w:t>
      </w:r>
      <w:bookmarkEnd w:id="0"/>
      <w:r>
        <w:rPr>
          <w:rFonts w:ascii="Times New Roman" w:hAnsi="Times New Roman" w:eastAsia="宋体" w:cs="Times New Roman"/>
          <w:b/>
          <w:sz w:val="24"/>
        </w:rPr>
        <w:t>人工智能诊断模型。</w:t>
      </w:r>
      <w:r>
        <w:rPr>
          <w:rFonts w:ascii="Times New Roman" w:hAnsi="Times New Roman" w:eastAsia="宋体" w:cs="Times New Roman"/>
          <w:sz w:val="24"/>
        </w:rPr>
        <w:t>项目组构建了1.23万例多模态孕期筛查数据集，包括血液、超声、磁共振等样本，涵盖从孕早期至产后的全周期数据。创新性地提出了胎儿超声图像去标记方法，基于循环对抗神经网络的数据填充与质量增强模型，以及GPU加速数据检索机制。率先应用AI技术进行产前超声质控，提高胎儿生长参数测量的精度。建立了中文医学大语言模型和多模态数据融合系统，开发了基于超声影像的先心病智能诊断模型，准确率超过82%。相关成果发表在</w:t>
      </w:r>
      <w:r>
        <w:rPr>
          <w:rFonts w:ascii="Times New Roman" w:hAnsi="Times New Roman" w:eastAsia="宋体" w:cs="Times New Roman"/>
          <w:i/>
          <w:iCs/>
          <w:sz w:val="24"/>
        </w:rPr>
        <w:t>MICCAI</w:t>
      </w:r>
      <w:r>
        <w:rPr>
          <w:rFonts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i/>
          <w:iCs/>
          <w:sz w:val="24"/>
        </w:rPr>
        <w:t>Radiology</w:t>
      </w:r>
      <w:r>
        <w:rPr>
          <w:rFonts w:hint="eastAsia" w:ascii="Times New Roman" w:hAnsi="Times New Roman" w:eastAsia="宋体" w:cs="Times New Roman"/>
          <w:sz w:val="24"/>
        </w:rPr>
        <w:t>等人工智能顶会期刊和医学影像学领域权威期刊</w:t>
      </w:r>
      <w:r>
        <w:rPr>
          <w:rFonts w:ascii="Times New Roman" w:hAnsi="Times New Roman" w:eastAsia="宋体" w:cs="Times New Roman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</w:rPr>
        <w:t>获医学人工智能学术会议MICCAI MLMI Workshop最佳论文奖和中国国际高新技术成果交易会优秀产品奖。</w:t>
      </w:r>
    </w:p>
    <w:p w14:paraId="08D40756">
      <w:pPr>
        <w:spacing w:after="0" w:line="360" w:lineRule="auto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（2）实现不良生殖结局的关键致病因素科学溯源，创新性阐明潜在致病机制及发现新生物标志物。</w:t>
      </w:r>
      <w:r>
        <w:rPr>
          <w:rFonts w:ascii="Times New Roman" w:hAnsi="Times New Roman" w:eastAsia="宋体" w:cs="Times New Roman"/>
          <w:sz w:val="24"/>
        </w:rPr>
        <w:t>项目组基于多中心孕期筛查大数据和万人级专病队列，整合了暴露组学、代谢组学、基因组学等多组学平台，创新性建立了流产和先天性心脏病致病因素筛选体系，筛查了千人级人群的暴露组和遗传学数据，鉴定出新关键致病因子，并解析其在不良生殖结局中的作用机制。发现增强子和非编码RNA可作为早期诊断的新生物标志物，准确率超过80%。相关成果发表在</w:t>
      </w:r>
      <w:r>
        <w:rPr>
          <w:rFonts w:ascii="Times New Roman" w:hAnsi="Times New Roman" w:eastAsia="宋体" w:cs="Times New Roman"/>
          <w:i/>
          <w:iCs/>
          <w:sz w:val="24"/>
        </w:rPr>
        <w:t>Nat Commun</w:t>
      </w:r>
      <w:r>
        <w:rPr>
          <w:rFonts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i/>
          <w:iCs/>
          <w:sz w:val="24"/>
        </w:rPr>
        <w:t>Genome Biol</w:t>
      </w:r>
      <w:r>
        <w:rPr>
          <w:rFonts w:ascii="Times New Roman" w:hAnsi="Times New Roman" w:eastAsia="宋体" w:cs="Times New Roman"/>
          <w:sz w:val="24"/>
        </w:rPr>
        <w:t>等期刊，并获</w:t>
      </w:r>
      <w:r>
        <w:rPr>
          <w:rFonts w:hint="eastAsia" w:ascii="Times New Roman" w:hAnsi="Times New Roman" w:eastAsia="宋体" w:cs="Times New Roman"/>
          <w:sz w:val="24"/>
        </w:rPr>
        <w:t>批</w:t>
      </w:r>
      <w:r>
        <w:rPr>
          <w:rFonts w:ascii="Times New Roman" w:hAnsi="Times New Roman" w:eastAsia="宋体" w:cs="Times New Roman"/>
          <w:sz w:val="24"/>
        </w:rPr>
        <w:t>3项国家发明专利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遗传学筛查成果被评为“医学遗传学研究领域重要进展”。</w:t>
      </w:r>
    </w:p>
    <w:p w14:paraId="08B0BF8A">
      <w:pPr>
        <w:spacing w:after="0" w:line="360" w:lineRule="auto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（3）实现不良生殖结局早期诊断云平台构建及迭代优化，建立示范单位并推广应用。</w:t>
      </w:r>
      <w:r>
        <w:rPr>
          <w:rFonts w:ascii="Times New Roman" w:hAnsi="Times New Roman" w:eastAsia="宋体" w:cs="Times New Roman"/>
          <w:sz w:val="24"/>
        </w:rPr>
        <w:t>项目组基于多中心孕期筛查平台、人工智能诊断模型和新生物标志物，创新性构建了不良生殖结局早期智能诊断云平台，并通过重点检查和锁库技术实现平台的迭代优化。该系统已在</w:t>
      </w:r>
      <w:r>
        <w:rPr>
          <w:rFonts w:hint="eastAsia" w:ascii="Times New Roman" w:hAnsi="Times New Roman" w:eastAsia="宋体" w:cs="Times New Roman"/>
          <w:sz w:val="24"/>
        </w:rPr>
        <w:t>江苏、</w:t>
      </w:r>
      <w:r>
        <w:rPr>
          <w:rFonts w:ascii="Times New Roman" w:hAnsi="Times New Roman" w:eastAsia="宋体" w:cs="Times New Roman"/>
          <w:sz w:val="24"/>
        </w:rPr>
        <w:t>上海、湖北等省份推广应用，覆盖东部和西部地区，建立了不良生殖结局筛查与防治网络。共在20余家研究机构和高水平医院建立示范点，提供数据共享和远程协作，以提高先天性心脏病、流产等不良生殖结局的早期精准诊断与干预能力，同时，提升基层医务人员的诊</w:t>
      </w:r>
      <w:r>
        <w:rPr>
          <w:rFonts w:hint="eastAsia" w:ascii="Times New Roman" w:hAnsi="Times New Roman" w:eastAsia="宋体" w:cs="Times New Roman"/>
          <w:sz w:val="24"/>
        </w:rPr>
        <w:t>疗</w:t>
      </w:r>
      <w:r>
        <w:rPr>
          <w:rFonts w:ascii="Times New Roman" w:hAnsi="Times New Roman" w:eastAsia="宋体" w:cs="Times New Roman"/>
          <w:sz w:val="24"/>
        </w:rPr>
        <w:t>水平。</w:t>
      </w:r>
    </w:p>
    <w:p w14:paraId="41B138EC">
      <w:pPr>
        <w:spacing w:after="0"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五、</w:t>
      </w:r>
      <w:r>
        <w:rPr>
          <w:rFonts w:ascii="Times New Roman" w:hAnsi="Times New Roman" w:eastAsia="宋体" w:cs="Times New Roman"/>
          <w:b/>
          <w:sz w:val="24"/>
        </w:rPr>
        <w:t>主要支撑材料目录（被引用论文题目及作者）</w:t>
      </w:r>
    </w:p>
    <w:p w14:paraId="5388A8A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Tian, X.(#); Hu, T.(#); Zhang, H.(#); He, L.(#); Huang, X.; Liu, Q.; Yu, W.; He, L.; Yang, Z.; Yan, Y.; Yang, X.; Zhong, T.P.; Pu, W.T.; Zhou, B.(*) Vessel formation. De novo formation of a distinct coronary vascular population in neonatal heart. Science 2014;345:90-94.</w:t>
      </w:r>
    </w:p>
    <w:p w14:paraId="568BCA4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Lin, Y.(#); Guo, X.(#); Zhao, B.(#); Liu, J.(#); Da, M.(#); Wen, Y.; Hu, Y.; Ni, B.; Zhang, K.; Yang, S.; Xu, J.; Dai, J.; Wang, X.; Xia, Y.; Ma, H.; Jin, G.; Yu, S.; Liu, J.; Keavney, B.D.; Goodship, J.A.; Cordell, H.J.; Wang, X.; Shen, H.; Sha, J.; Zhou, Z.; Chen, Y.; Mo, X.(*); Luo, L.(*); Hu, Z.(*) Association analysis identifies new risk loci for congenital heart disease in Chinese populations. Nat Commun 2015;6:808</w:t>
      </w:r>
    </w:p>
    <w:p w14:paraId="5022E2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Tian, X.; Li, Y.; He, L.; Zhang, H.; Huang, X.; Liu, Q.; Pu, W.; Zhang, L.; Li, Y.; Zhao, H.; Wang, Z.; Zhu, J.; Nie, Y.; Hu, S.; Sedmera, D.; Zhong, T.P.; Yu, Y.; Zhang, L.; Yan, Y.; Qiao, Z.; Wang, Q.D.; Wu, S.M.; Pu, W.T.; Anderson, R.H.; Zhou, B.</w:t>
      </w:r>
      <w:r>
        <w:rPr>
          <w:rFonts w:hint="eastAsia" w:ascii="Times New Roman" w:hAnsi="Times New Roman" w:eastAsia="宋体" w:cs="Times New Roman"/>
          <w:sz w:val="24"/>
        </w:rPr>
        <w:t>(*)</w:t>
      </w:r>
      <w:r>
        <w:rPr>
          <w:rFonts w:ascii="Times New Roman" w:hAnsi="Times New Roman" w:eastAsia="宋体" w:cs="Times New Roman"/>
          <w:sz w:val="24"/>
        </w:rPr>
        <w:t xml:space="preserve"> Identification of a hybrid myocardial zone in the mammalian heart after birth. Nat Commun 2017;8:87</w:t>
      </w:r>
    </w:p>
    <w:p w14:paraId="7BA5C34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Huang Z(#), Du G(#), Huang X(#), Han L, Han X, Xu B, Zhang Y, Yu M, Qin Y, Xia Y, Wang X, Lu C(*). The enhancer RNA lnc-SLC4A1-1 epigenetically regulates unexplained recurrent pregnancy loss (URPL) by activating CXCL8 and NF-kB pathway. </w:t>
      </w:r>
      <w:r>
        <w:rPr>
          <w:rFonts w:ascii="Times New Roman" w:hAnsi="Times New Roman" w:eastAsia="宋体" w:cs="Times New Roman"/>
          <w:i/>
          <w:iCs/>
          <w:sz w:val="24"/>
        </w:rPr>
        <w:t>EBioMedicine</w:t>
      </w:r>
      <w:r>
        <w:rPr>
          <w:rFonts w:hint="eastAsia" w:ascii="Times New Roman" w:hAnsi="Times New Roman" w:eastAsia="宋体" w:cs="Times New Roman"/>
          <w:sz w:val="24"/>
        </w:rPr>
        <w:t xml:space="preserve">. 2018 Dec;38:162-170. </w:t>
      </w:r>
    </w:p>
    <w:p w14:paraId="387E08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Du, G.(*); Yu, M.; Wang, L.; Hu, W.; Song, L.; Lu, C.; Wang, X.(*) Transcriptome and DNA Methylome Dynamics during Triclosan-Induced Cardiomyocyte Differentiation Toxicity. Stem Cells Int 2018;2018:8608327</w:t>
      </w:r>
    </w:p>
    <w:p w14:paraId="7A1796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Zhu, Q.; Du, B.(*); Yan, P.(*) Boundary-Weighted Domain Adaptive Neural Network for Prostate MR Image Segmentation. IEEE Trans Med Imaging 2020;39:753-763</w:t>
      </w:r>
    </w:p>
    <w:p w14:paraId="32D042B3">
      <w:pPr>
        <w:widowControl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Yang J(#), Xie M(#), Hu C, Alwalid O, Xu Y, Liu J, Jin T, Li C, Tu D, Liu X, Zhang C, Li C, Long X(*). Deep Learning for Detecting Cerebral Aneurysms with CT Angiography. </w:t>
      </w:r>
      <w:r>
        <w:rPr>
          <w:rFonts w:ascii="Times New Roman" w:hAnsi="Times New Roman" w:eastAsia="宋体" w:cs="Times New Roman"/>
          <w:i/>
          <w:iCs/>
          <w:sz w:val="24"/>
        </w:rPr>
        <w:t>Radiology</w:t>
      </w:r>
      <w:r>
        <w:rPr>
          <w:rFonts w:hint="eastAsia" w:ascii="Times New Roman" w:hAnsi="Times New Roman" w:eastAsia="宋体" w:cs="Times New Roman"/>
          <w:sz w:val="24"/>
        </w:rPr>
        <w:t xml:space="preserve">. 2021 Jan;298(1):155-163. </w:t>
      </w:r>
    </w:p>
    <w:p w14:paraId="0B1677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Liu Z, Luo F, Du B. RNA secondary structure representation network for RNA-proteins binding prediction. </w:t>
      </w:r>
      <w:r>
        <w:rPr>
          <w:rFonts w:ascii="Times New Roman" w:hAnsi="Times New Roman" w:eastAsia="宋体" w:cs="Times New Roman"/>
          <w:i/>
          <w:iCs/>
          <w:sz w:val="24"/>
        </w:rPr>
        <w:t>Proceedings of the AAAI Conference on Artificial Intelligence</w:t>
      </w:r>
      <w:r>
        <w:rPr>
          <w:rFonts w:hint="eastAsia" w:ascii="Times New Roman" w:hAnsi="Times New Roman" w:eastAsia="宋体" w:cs="Times New Roman"/>
          <w:sz w:val="24"/>
        </w:rPr>
        <w:t>. 2021, 35(1): 362-370.</w:t>
      </w:r>
    </w:p>
    <w:p w14:paraId="4995A9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Huang, Z.; Yu, H.; Du, G.; Han, L.; Huang, X.; Wu, D.; Han, X.; Xia, Y.; Wang, X.(*); Lu, C.(*) Enhancer RNA lnc-CES1-1 inhibits decidual cell migration by interacting with RNA-binding protein FUS and activating PPARgamma in URPL. Mol Ther Nucleic Acids 2021;24:104-112</w:t>
      </w:r>
    </w:p>
    <w:p w14:paraId="21444A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Yu D(#), Guo Z(#), You X, Peng W, Qi J, Sun J, Wu K, Li X(*), Mo X(*). Long-term outcomes in children undergoing vascular ring division: a multi-institution experience. </w:t>
      </w:r>
      <w:r>
        <w:rPr>
          <w:rFonts w:ascii="Times New Roman" w:hAnsi="Times New Roman" w:eastAsia="宋体" w:cs="Times New Roman"/>
          <w:i/>
          <w:iCs/>
          <w:sz w:val="24"/>
        </w:rPr>
        <w:t>Eur J Cardiothorac Surg</w:t>
      </w:r>
      <w:r>
        <w:rPr>
          <w:rFonts w:hint="eastAsia" w:ascii="Times New Roman" w:hAnsi="Times New Roman" w:eastAsia="宋体" w:cs="Times New Roman"/>
          <w:sz w:val="24"/>
        </w:rPr>
        <w:t xml:space="preserve">. 2022 Feb 18;61(3):605-613. </w:t>
      </w:r>
    </w:p>
    <w:p w14:paraId="2C3BE185">
      <w:pPr>
        <w:spacing w:after="0"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六</w:t>
      </w:r>
      <w:r>
        <w:rPr>
          <w:rFonts w:ascii="Times New Roman" w:hAnsi="Times New Roman" w:eastAsia="宋体" w:cs="Times New Roman"/>
          <w:b/>
          <w:sz w:val="24"/>
        </w:rPr>
        <w:t>、主要</w:t>
      </w:r>
      <w:r>
        <w:rPr>
          <w:rFonts w:hint="eastAsia" w:ascii="Times New Roman" w:hAnsi="Times New Roman" w:eastAsia="宋体" w:cs="Times New Roman"/>
          <w:b/>
          <w:sz w:val="24"/>
        </w:rPr>
        <w:t>知识产权和标准规范等目录</w:t>
      </w:r>
    </w:p>
    <w:tbl>
      <w:tblPr>
        <w:tblStyle w:val="46"/>
        <w:tblW w:w="90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23"/>
        <w:gridCol w:w="1570"/>
        <w:gridCol w:w="940"/>
        <w:gridCol w:w="1092"/>
        <w:gridCol w:w="1092"/>
        <w:gridCol w:w="1092"/>
        <w:gridCol w:w="1454"/>
      </w:tblGrid>
      <w:tr w14:paraId="6FCF9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710" w:type="dxa"/>
            <w:vAlign w:val="center"/>
          </w:tcPr>
          <w:p w14:paraId="4D8D6BD9">
            <w:pPr>
              <w:pStyle w:val="47"/>
              <w:spacing w:before="289" w:line="187" w:lineRule="auto"/>
              <w:ind w:left="98" w:right="76"/>
              <w:rPr>
                <w:rFonts w:hint="eastAsia"/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pacing w:val="-10"/>
                <w:sz w:val="24"/>
                <w:lang w:eastAsia="en-US"/>
              </w:rPr>
              <w:t>序号</w:t>
            </w:r>
          </w:p>
        </w:tc>
        <w:tc>
          <w:tcPr>
            <w:tcW w:w="1123" w:type="dxa"/>
            <w:vAlign w:val="center"/>
          </w:tcPr>
          <w:p w14:paraId="456F349B">
            <w:pPr>
              <w:pStyle w:val="47"/>
              <w:spacing w:before="169" w:line="187" w:lineRule="auto"/>
              <w:ind w:left="0" w:right="44"/>
              <w:jc w:val="center"/>
              <w:rPr>
                <w:rFonts w:hint="eastAsia"/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pacing w:val="-2"/>
                <w:sz w:val="24"/>
                <w:lang w:eastAsia="en-US"/>
              </w:rPr>
              <w:t>类</w:t>
            </w:r>
            <w:r>
              <w:rPr>
                <w:b/>
                <w:bCs/>
                <w:spacing w:val="-10"/>
                <w:sz w:val="24"/>
                <w:lang w:eastAsia="en-US"/>
              </w:rPr>
              <w:t>别</w:t>
            </w:r>
          </w:p>
        </w:tc>
        <w:tc>
          <w:tcPr>
            <w:tcW w:w="1570" w:type="dxa"/>
            <w:vAlign w:val="center"/>
          </w:tcPr>
          <w:p w14:paraId="5641F0CE">
            <w:pPr>
              <w:pStyle w:val="47"/>
              <w:spacing w:before="169" w:line="187" w:lineRule="auto"/>
              <w:ind w:left="65" w:right="44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lang w:eastAsia="zh-CN"/>
              </w:rPr>
              <w:t>知识产权具体名称</w:t>
            </w:r>
          </w:p>
        </w:tc>
        <w:tc>
          <w:tcPr>
            <w:tcW w:w="940" w:type="dxa"/>
            <w:vAlign w:val="center"/>
          </w:tcPr>
          <w:p w14:paraId="3ABFE827">
            <w:pPr>
              <w:pStyle w:val="47"/>
              <w:spacing w:before="289" w:line="187" w:lineRule="auto"/>
              <w:ind w:right="127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pacing w:val="-6"/>
                <w:sz w:val="24"/>
                <w:lang w:eastAsia="en-US"/>
              </w:rPr>
              <w:t>国</w:t>
            </w:r>
            <w:r>
              <w:rPr>
                <w:rFonts w:hint="eastAsia"/>
                <w:b/>
                <w:bCs/>
                <w:spacing w:val="-6"/>
                <w:sz w:val="24"/>
                <w:lang w:eastAsia="zh-CN"/>
              </w:rPr>
              <w:t>别</w:t>
            </w:r>
          </w:p>
        </w:tc>
        <w:tc>
          <w:tcPr>
            <w:tcW w:w="1092" w:type="dxa"/>
            <w:vAlign w:val="center"/>
          </w:tcPr>
          <w:p w14:paraId="6F39E76C">
            <w:pPr>
              <w:pStyle w:val="47"/>
              <w:spacing w:before="169" w:line="187" w:lineRule="auto"/>
              <w:ind w:left="126" w:right="105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lang w:eastAsia="en-US"/>
              </w:rPr>
              <w:t>授权号</w:t>
            </w:r>
          </w:p>
        </w:tc>
        <w:tc>
          <w:tcPr>
            <w:tcW w:w="1092" w:type="dxa"/>
            <w:vAlign w:val="center"/>
          </w:tcPr>
          <w:p w14:paraId="03EC2F79">
            <w:pPr>
              <w:pStyle w:val="47"/>
              <w:spacing w:before="169" w:line="187" w:lineRule="auto"/>
              <w:ind w:left="125" w:right="105"/>
              <w:jc w:val="center"/>
              <w:rPr>
                <w:b/>
                <w:bCs/>
                <w:spacing w:val="-4"/>
                <w:sz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lang w:eastAsia="en-US"/>
              </w:rPr>
              <w:t>授权</w:t>
            </w:r>
          </w:p>
          <w:p w14:paraId="1B701079">
            <w:pPr>
              <w:pStyle w:val="47"/>
              <w:spacing w:before="169" w:line="187" w:lineRule="auto"/>
              <w:ind w:left="125" w:right="105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4"/>
                <w:lang w:eastAsia="zh-CN"/>
              </w:rPr>
              <w:t>时间</w:t>
            </w:r>
          </w:p>
        </w:tc>
        <w:tc>
          <w:tcPr>
            <w:tcW w:w="1092" w:type="dxa"/>
            <w:vAlign w:val="center"/>
          </w:tcPr>
          <w:p w14:paraId="243C689A">
            <w:pPr>
              <w:pStyle w:val="47"/>
              <w:spacing w:before="169" w:line="187" w:lineRule="auto"/>
              <w:ind w:left="125" w:right="105" w:firstLine="60"/>
              <w:jc w:val="both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lang w:eastAsia="en-US"/>
              </w:rPr>
              <w:t>权利人</w:t>
            </w:r>
          </w:p>
        </w:tc>
        <w:tc>
          <w:tcPr>
            <w:tcW w:w="1454" w:type="dxa"/>
            <w:vAlign w:val="center"/>
          </w:tcPr>
          <w:p w14:paraId="3C85B077">
            <w:pPr>
              <w:pStyle w:val="47"/>
              <w:spacing w:before="169" w:line="187" w:lineRule="auto"/>
              <w:ind w:left="125" w:right="105" w:firstLine="60"/>
              <w:jc w:val="both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lang w:eastAsia="en-US"/>
              </w:rPr>
              <w:t>发明人</w:t>
            </w:r>
          </w:p>
        </w:tc>
      </w:tr>
      <w:tr w14:paraId="7CF8B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710" w:type="dxa"/>
            <w:vAlign w:val="center"/>
          </w:tcPr>
          <w:p w14:paraId="0A754E75">
            <w:pPr>
              <w:pStyle w:val="47"/>
              <w:spacing w:line="304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123" w:type="dxa"/>
            <w:vAlign w:val="center"/>
          </w:tcPr>
          <w:p w14:paraId="514F9247">
            <w:pPr>
              <w:pStyle w:val="47"/>
              <w:spacing w:line="304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76732182">
            <w:pPr>
              <w:pStyle w:val="47"/>
              <w:spacing w:before="49" w:line="187" w:lineRule="auto"/>
              <w:ind w:right="7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人类重度子痫前期发生相关的血清微小核糖核</w:t>
            </w:r>
            <w:r>
              <w:rPr>
                <w:spacing w:val="-3"/>
                <w:sz w:val="24"/>
                <w:lang w:eastAsia="zh-CN"/>
              </w:rPr>
              <w:t>酸标志物及其应用</w:t>
            </w:r>
          </w:p>
        </w:tc>
        <w:tc>
          <w:tcPr>
            <w:tcW w:w="940" w:type="dxa"/>
            <w:vAlign w:val="center"/>
          </w:tcPr>
          <w:p w14:paraId="39D96E64">
            <w:pPr>
              <w:pStyle w:val="47"/>
              <w:spacing w:line="304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656CB709">
            <w:pPr>
              <w:pStyle w:val="47"/>
              <w:spacing w:before="49" w:line="187" w:lineRule="auto"/>
              <w:ind w:left="40" w:right="68"/>
              <w:rPr>
                <w:rFonts w:hint="eastAsia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ZL201310 157817.5</w:t>
            </w:r>
          </w:p>
        </w:tc>
        <w:tc>
          <w:tcPr>
            <w:tcW w:w="1092" w:type="dxa"/>
            <w:vAlign w:val="center"/>
          </w:tcPr>
          <w:p w14:paraId="7C80F477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2015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04月15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09FF0CE6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南京医科</w:t>
            </w:r>
            <w:r>
              <w:rPr>
                <w:spacing w:val="-6"/>
                <w:sz w:val="24"/>
                <w:lang w:eastAsia="en-US"/>
              </w:rPr>
              <w:t>大学</w:t>
            </w:r>
          </w:p>
        </w:tc>
        <w:tc>
          <w:tcPr>
            <w:tcW w:w="1454" w:type="dxa"/>
            <w:vAlign w:val="center"/>
          </w:tcPr>
          <w:p w14:paraId="1760F08B">
            <w:pPr>
              <w:pStyle w:val="47"/>
              <w:spacing w:line="270" w:lineRule="exact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夏彦恺</w:t>
            </w:r>
            <w:r>
              <w:rPr>
                <w:spacing w:val="-2"/>
                <w:sz w:val="24"/>
                <w:lang w:eastAsia="zh-CN"/>
              </w:rPr>
              <w:t>;吴炜;吕</w:t>
            </w:r>
            <w:r>
              <w:rPr>
                <w:spacing w:val="-4"/>
                <w:sz w:val="24"/>
                <w:lang w:eastAsia="zh-CN"/>
              </w:rPr>
              <w:t>述彦;傅广波;陆春城;王</w:t>
            </w:r>
            <w:r>
              <w:rPr>
                <w:spacing w:val="-6"/>
                <w:sz w:val="24"/>
                <w:lang w:eastAsia="zh-CN"/>
              </w:rPr>
              <w:t>心如</w:t>
            </w:r>
          </w:p>
        </w:tc>
      </w:tr>
      <w:tr w14:paraId="73200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710" w:type="dxa"/>
            <w:vAlign w:val="center"/>
          </w:tcPr>
          <w:p w14:paraId="6DE74F6B">
            <w:pPr>
              <w:pStyle w:val="47"/>
              <w:spacing w:line="304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1123" w:type="dxa"/>
            <w:vAlign w:val="center"/>
          </w:tcPr>
          <w:p w14:paraId="5DDEACC9">
            <w:pPr>
              <w:pStyle w:val="47"/>
              <w:spacing w:line="304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4BA3BCF8">
            <w:pPr>
              <w:pStyle w:val="47"/>
              <w:spacing w:before="49" w:line="187" w:lineRule="auto"/>
              <w:ind w:right="7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一种与人类胎儿生长受限发生相关的血清微小核糖核酸</w:t>
            </w:r>
            <w:r>
              <w:rPr>
                <w:spacing w:val="-3"/>
                <w:sz w:val="24"/>
                <w:lang w:eastAsia="zh-CN"/>
              </w:rPr>
              <w:t>标志物及</w:t>
            </w:r>
            <w:r>
              <w:rPr>
                <w:spacing w:val="-4"/>
                <w:sz w:val="24"/>
                <w:lang w:eastAsia="zh-CN"/>
              </w:rPr>
              <w:t>其应用</w:t>
            </w:r>
          </w:p>
        </w:tc>
        <w:tc>
          <w:tcPr>
            <w:tcW w:w="940" w:type="dxa"/>
            <w:vAlign w:val="center"/>
          </w:tcPr>
          <w:p w14:paraId="6395407F">
            <w:pPr>
              <w:pStyle w:val="47"/>
              <w:spacing w:line="304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53BB8D0C">
            <w:pPr>
              <w:pStyle w:val="47"/>
              <w:spacing w:before="49" w:line="187" w:lineRule="auto"/>
              <w:ind w:left="40" w:right="68"/>
              <w:rPr>
                <w:rFonts w:hint="eastAsia"/>
                <w:sz w:val="24"/>
                <w:lang w:eastAsia="en-US"/>
              </w:rPr>
            </w:pPr>
            <w:r>
              <w:rPr>
                <w:spacing w:val="-6"/>
                <w:sz w:val="24"/>
                <w:lang w:eastAsia="en-US"/>
              </w:rPr>
              <w:t xml:space="preserve">ZL </w:t>
            </w:r>
            <w:r>
              <w:rPr>
                <w:spacing w:val="-2"/>
                <w:sz w:val="24"/>
                <w:lang w:eastAsia="en-US"/>
              </w:rPr>
              <w:t>201410028086.9</w:t>
            </w:r>
          </w:p>
        </w:tc>
        <w:tc>
          <w:tcPr>
            <w:tcW w:w="1092" w:type="dxa"/>
            <w:vAlign w:val="center"/>
          </w:tcPr>
          <w:p w14:paraId="08594BAE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2016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06月26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2A1EB6F9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南京医科</w:t>
            </w:r>
            <w:r>
              <w:rPr>
                <w:spacing w:val="-6"/>
                <w:sz w:val="24"/>
                <w:lang w:eastAsia="en-US"/>
              </w:rPr>
              <w:t>大学</w:t>
            </w:r>
          </w:p>
        </w:tc>
        <w:tc>
          <w:tcPr>
            <w:tcW w:w="1454" w:type="dxa"/>
            <w:vAlign w:val="center"/>
          </w:tcPr>
          <w:p w14:paraId="775E2E38">
            <w:pPr>
              <w:pStyle w:val="47"/>
              <w:spacing w:before="49" w:line="187" w:lineRule="auto"/>
              <w:ind w:right="191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吴炜;汤秋勤;丁虹娟;陈敏;夏彦恺:陆春城;王心</w:t>
            </w:r>
            <w:r>
              <w:rPr>
                <w:spacing w:val="-10"/>
                <w:sz w:val="24"/>
                <w:lang w:eastAsia="zh-CN"/>
              </w:rPr>
              <w:t>如</w:t>
            </w:r>
          </w:p>
        </w:tc>
      </w:tr>
      <w:tr w14:paraId="6DD99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710" w:type="dxa"/>
            <w:vAlign w:val="center"/>
          </w:tcPr>
          <w:p w14:paraId="2F377ABF">
            <w:pPr>
              <w:pStyle w:val="47"/>
              <w:spacing w:line="304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1123" w:type="dxa"/>
            <w:vAlign w:val="center"/>
          </w:tcPr>
          <w:p w14:paraId="7E6CBE56">
            <w:pPr>
              <w:pStyle w:val="47"/>
              <w:spacing w:before="49" w:line="187" w:lineRule="auto"/>
              <w:ind w:right="70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实用新型</w:t>
            </w:r>
            <w:r>
              <w:rPr>
                <w:spacing w:val="-6"/>
                <w:sz w:val="24"/>
                <w:lang w:eastAsia="en-US"/>
              </w:rPr>
              <w:t>专利</w:t>
            </w:r>
          </w:p>
        </w:tc>
        <w:tc>
          <w:tcPr>
            <w:tcW w:w="1570" w:type="dxa"/>
            <w:vAlign w:val="center"/>
          </w:tcPr>
          <w:p w14:paraId="2CCED7FD">
            <w:pPr>
              <w:pStyle w:val="47"/>
              <w:spacing w:before="49" w:line="187" w:lineRule="auto"/>
              <w:ind w:right="70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子宫下段捆绑带</w:t>
            </w:r>
          </w:p>
        </w:tc>
        <w:tc>
          <w:tcPr>
            <w:tcW w:w="940" w:type="dxa"/>
            <w:vAlign w:val="center"/>
          </w:tcPr>
          <w:p w14:paraId="1640CA5F">
            <w:pPr>
              <w:pStyle w:val="47"/>
              <w:spacing w:line="304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79A6AF5C">
            <w:pPr>
              <w:pStyle w:val="47"/>
              <w:spacing w:before="49" w:line="187" w:lineRule="auto"/>
              <w:ind w:left="40" w:right="68"/>
              <w:rPr>
                <w:rFonts w:hint="eastAsia"/>
                <w:sz w:val="24"/>
                <w:lang w:eastAsia="en-US"/>
              </w:rPr>
            </w:pPr>
            <w:r>
              <w:rPr>
                <w:spacing w:val="-6"/>
                <w:sz w:val="24"/>
                <w:lang w:eastAsia="en-US"/>
              </w:rPr>
              <w:t xml:space="preserve">ZL </w:t>
            </w:r>
            <w:r>
              <w:rPr>
                <w:spacing w:val="-2"/>
                <w:sz w:val="24"/>
                <w:lang w:eastAsia="en-US"/>
              </w:rPr>
              <w:t>201621353474.5</w:t>
            </w:r>
          </w:p>
        </w:tc>
        <w:tc>
          <w:tcPr>
            <w:tcW w:w="1092" w:type="dxa"/>
            <w:vAlign w:val="center"/>
          </w:tcPr>
          <w:p w14:paraId="12049516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2017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10月24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00D89EFD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江苏省人民医院</w:t>
            </w:r>
          </w:p>
        </w:tc>
        <w:tc>
          <w:tcPr>
            <w:tcW w:w="1454" w:type="dxa"/>
            <w:vAlign w:val="center"/>
          </w:tcPr>
          <w:p w14:paraId="58C3E29D">
            <w:pPr>
              <w:pStyle w:val="47"/>
              <w:spacing w:line="270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葛志平</w:t>
            </w:r>
            <w:r>
              <w:rPr>
                <w:spacing w:val="-3"/>
                <w:sz w:val="24"/>
                <w:lang w:eastAsia="en-US"/>
              </w:rPr>
              <w:t>;姜子燕;孙丽洲</w:t>
            </w:r>
          </w:p>
        </w:tc>
      </w:tr>
      <w:tr w14:paraId="02081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710" w:type="dxa"/>
            <w:vAlign w:val="center"/>
          </w:tcPr>
          <w:p w14:paraId="4EC6CCF5">
            <w:pPr>
              <w:pStyle w:val="47"/>
              <w:spacing w:line="304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1123" w:type="dxa"/>
            <w:vAlign w:val="center"/>
          </w:tcPr>
          <w:p w14:paraId="3BB1A0DB">
            <w:pPr>
              <w:pStyle w:val="47"/>
              <w:spacing w:line="304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22168BF7">
            <w:pPr>
              <w:pStyle w:val="47"/>
              <w:spacing w:before="49" w:line="187" w:lineRule="auto"/>
              <w:ind w:right="7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用于诊断不明原因复发性流产的增强</w:t>
            </w:r>
            <w:r>
              <w:rPr>
                <w:sz w:val="24"/>
                <w:lang w:eastAsia="zh-CN"/>
              </w:rPr>
              <w:t>子 RNA</w:t>
            </w:r>
            <w:r>
              <w:rPr>
                <w:spacing w:val="-4"/>
                <w:sz w:val="24"/>
                <w:lang w:eastAsia="zh-CN"/>
              </w:rPr>
              <w:t>组合、引物组及应</w:t>
            </w:r>
            <w:r>
              <w:rPr>
                <w:spacing w:val="-3"/>
                <w:sz w:val="24"/>
                <w:lang w:eastAsia="zh-CN"/>
              </w:rPr>
              <w:t>用和试剂</w:t>
            </w:r>
          </w:p>
          <w:p w14:paraId="56043B60">
            <w:pPr>
              <w:pStyle w:val="47"/>
              <w:spacing w:line="198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盒</w:t>
            </w:r>
          </w:p>
        </w:tc>
        <w:tc>
          <w:tcPr>
            <w:tcW w:w="940" w:type="dxa"/>
            <w:vAlign w:val="center"/>
          </w:tcPr>
          <w:p w14:paraId="7B66B800">
            <w:pPr>
              <w:pStyle w:val="47"/>
              <w:spacing w:line="304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5BDC50C6">
            <w:pPr>
              <w:pStyle w:val="47"/>
              <w:spacing w:before="49" w:line="187" w:lineRule="auto"/>
              <w:ind w:left="40" w:right="68"/>
              <w:rPr>
                <w:rFonts w:hint="eastAsia"/>
                <w:sz w:val="24"/>
                <w:lang w:eastAsia="en-US"/>
              </w:rPr>
            </w:pPr>
            <w:r>
              <w:rPr>
                <w:spacing w:val="-6"/>
                <w:sz w:val="24"/>
                <w:lang w:eastAsia="en-US"/>
              </w:rPr>
              <w:t xml:space="preserve">ZL </w:t>
            </w:r>
            <w:r>
              <w:rPr>
                <w:spacing w:val="-2"/>
                <w:sz w:val="24"/>
                <w:lang w:eastAsia="en-US"/>
              </w:rPr>
              <w:t>201710735738.6</w:t>
            </w:r>
          </w:p>
        </w:tc>
        <w:tc>
          <w:tcPr>
            <w:tcW w:w="1092" w:type="dxa"/>
            <w:vAlign w:val="center"/>
          </w:tcPr>
          <w:p w14:paraId="4433EC66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2020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09月25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14FE4530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南京医科</w:t>
            </w:r>
            <w:r>
              <w:rPr>
                <w:spacing w:val="-6"/>
                <w:sz w:val="24"/>
                <w:lang w:eastAsia="en-US"/>
              </w:rPr>
              <w:t>大学</w:t>
            </w:r>
          </w:p>
        </w:tc>
        <w:tc>
          <w:tcPr>
            <w:tcW w:w="1454" w:type="dxa"/>
            <w:vAlign w:val="center"/>
          </w:tcPr>
          <w:p w14:paraId="5D402CEB">
            <w:pPr>
              <w:pStyle w:val="47"/>
              <w:spacing w:line="270" w:lineRule="exact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陆春城</w:t>
            </w:r>
            <w:r>
              <w:rPr>
                <w:spacing w:val="-3"/>
                <w:sz w:val="24"/>
                <w:lang w:eastAsia="zh-CN"/>
              </w:rPr>
              <w:t>;黄振遥</w:t>
            </w:r>
            <w:r>
              <w:rPr>
                <w:spacing w:val="-2"/>
                <w:sz w:val="24"/>
                <w:lang w:eastAsia="zh-CN"/>
              </w:rPr>
              <w:t>;范赟;韩</w:t>
            </w:r>
            <w:r>
              <w:rPr>
                <w:spacing w:val="-4"/>
                <w:sz w:val="24"/>
                <w:lang w:eastAsia="zh-CN"/>
              </w:rPr>
              <w:t>秀梅;黄晓敏;韩莉;夏彦恺；王心</w:t>
            </w:r>
            <w:r>
              <w:rPr>
                <w:spacing w:val="-10"/>
                <w:sz w:val="24"/>
                <w:lang w:eastAsia="zh-CN"/>
              </w:rPr>
              <w:t>如</w:t>
            </w:r>
          </w:p>
        </w:tc>
      </w:tr>
      <w:tr w14:paraId="372FC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710" w:type="dxa"/>
            <w:vAlign w:val="center"/>
          </w:tcPr>
          <w:p w14:paraId="0C81E4AD">
            <w:pPr>
              <w:pStyle w:val="47"/>
              <w:spacing w:line="304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1123" w:type="dxa"/>
            <w:vAlign w:val="center"/>
          </w:tcPr>
          <w:p w14:paraId="6E2E833C">
            <w:pPr>
              <w:pStyle w:val="47"/>
              <w:spacing w:line="304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494A95B8">
            <w:pPr>
              <w:pStyle w:val="47"/>
              <w:spacing w:before="49" w:line="187" w:lineRule="auto"/>
              <w:ind w:right="7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 xml:space="preserve">用于诊断不明原因复发性流产的血清 </w:t>
            </w:r>
            <w:r>
              <w:rPr>
                <w:spacing w:val="-2"/>
                <w:sz w:val="24"/>
                <w:lang w:eastAsia="zh-CN"/>
              </w:rPr>
              <w:t>lncRNA标</w:t>
            </w:r>
            <w:r>
              <w:rPr>
                <w:spacing w:val="-4"/>
                <w:sz w:val="24"/>
                <w:lang w:eastAsia="zh-CN"/>
              </w:rPr>
              <w:t>志物、引物组及应</w:t>
            </w:r>
            <w:r>
              <w:rPr>
                <w:spacing w:val="-3"/>
                <w:sz w:val="24"/>
                <w:lang w:eastAsia="zh-CN"/>
              </w:rPr>
              <w:t>用和试剂</w:t>
            </w:r>
            <w:r>
              <w:rPr>
                <w:spacing w:val="-10"/>
                <w:sz w:val="24"/>
                <w:lang w:eastAsia="zh-CN"/>
              </w:rPr>
              <w:t>盒</w:t>
            </w:r>
          </w:p>
        </w:tc>
        <w:tc>
          <w:tcPr>
            <w:tcW w:w="940" w:type="dxa"/>
            <w:vAlign w:val="center"/>
          </w:tcPr>
          <w:p w14:paraId="4D5E8C8F">
            <w:pPr>
              <w:pStyle w:val="47"/>
              <w:spacing w:line="304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0E1CC9EB">
            <w:pPr>
              <w:pStyle w:val="47"/>
              <w:spacing w:before="49" w:line="187" w:lineRule="auto"/>
              <w:ind w:left="40" w:right="68"/>
              <w:rPr>
                <w:rFonts w:hint="eastAsia"/>
                <w:sz w:val="24"/>
                <w:lang w:eastAsia="en-US"/>
              </w:rPr>
            </w:pPr>
            <w:r>
              <w:rPr>
                <w:spacing w:val="-6"/>
                <w:sz w:val="24"/>
                <w:lang w:eastAsia="en-US"/>
              </w:rPr>
              <w:t xml:space="preserve">ZL </w:t>
            </w:r>
            <w:r>
              <w:rPr>
                <w:spacing w:val="-2"/>
                <w:sz w:val="24"/>
                <w:lang w:eastAsia="en-US"/>
              </w:rPr>
              <w:t>201710806212.2</w:t>
            </w:r>
          </w:p>
        </w:tc>
        <w:tc>
          <w:tcPr>
            <w:tcW w:w="1092" w:type="dxa"/>
            <w:vAlign w:val="center"/>
          </w:tcPr>
          <w:p w14:paraId="677AC508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10月22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66E0D77B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南京医科</w:t>
            </w:r>
            <w:r>
              <w:rPr>
                <w:spacing w:val="-6"/>
                <w:sz w:val="24"/>
                <w:lang w:eastAsia="en-US"/>
              </w:rPr>
              <w:t>大学</w:t>
            </w:r>
          </w:p>
        </w:tc>
        <w:tc>
          <w:tcPr>
            <w:tcW w:w="1454" w:type="dxa"/>
            <w:vAlign w:val="center"/>
          </w:tcPr>
          <w:p w14:paraId="4B8B39A8">
            <w:pPr>
              <w:pStyle w:val="47"/>
              <w:spacing w:line="270" w:lineRule="exact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陆春城</w:t>
            </w:r>
            <w:r>
              <w:rPr>
                <w:spacing w:val="-2"/>
                <w:sz w:val="24"/>
                <w:lang w:eastAsia="zh-CN"/>
              </w:rPr>
              <w:t>;范赟;黄</w:t>
            </w:r>
            <w:r>
              <w:rPr>
                <w:spacing w:val="-4"/>
                <w:sz w:val="24"/>
                <w:lang w:eastAsia="zh-CN"/>
              </w:rPr>
              <w:t>振遥;于明明;杜桂珍;傅广波;夏彦恺；王</w:t>
            </w:r>
            <w:r>
              <w:rPr>
                <w:spacing w:val="-6"/>
                <w:sz w:val="24"/>
                <w:lang w:eastAsia="zh-CN"/>
              </w:rPr>
              <w:t>心如</w:t>
            </w:r>
          </w:p>
        </w:tc>
      </w:tr>
      <w:tr w14:paraId="216A3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710" w:type="dxa"/>
            <w:vAlign w:val="center"/>
          </w:tcPr>
          <w:p w14:paraId="3F3B552E">
            <w:pPr>
              <w:pStyle w:val="47"/>
              <w:spacing w:line="304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6</w:t>
            </w:r>
          </w:p>
        </w:tc>
        <w:tc>
          <w:tcPr>
            <w:tcW w:w="1123" w:type="dxa"/>
            <w:vAlign w:val="center"/>
          </w:tcPr>
          <w:p w14:paraId="623FAAF0">
            <w:pPr>
              <w:pStyle w:val="47"/>
              <w:spacing w:line="304" w:lineRule="exact"/>
              <w:rPr>
                <w:rFonts w:hint="eastAsia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3795CAF6">
            <w:pPr>
              <w:pStyle w:val="47"/>
              <w:spacing w:before="49" w:line="187" w:lineRule="auto"/>
              <w:ind w:right="7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用于诊断复发性流产的血清信使核糖核酸生物标志物、引物组及</w:t>
            </w:r>
            <w:r>
              <w:rPr>
                <w:spacing w:val="-3"/>
                <w:sz w:val="24"/>
                <w:lang w:eastAsia="zh-CN"/>
              </w:rPr>
              <w:t>应用和试</w:t>
            </w:r>
            <w:r>
              <w:rPr>
                <w:spacing w:val="-5"/>
                <w:sz w:val="24"/>
                <w:lang w:eastAsia="zh-CN"/>
              </w:rPr>
              <w:t>剂盒</w:t>
            </w:r>
          </w:p>
        </w:tc>
        <w:tc>
          <w:tcPr>
            <w:tcW w:w="940" w:type="dxa"/>
            <w:vAlign w:val="center"/>
          </w:tcPr>
          <w:p w14:paraId="0898202E">
            <w:pPr>
              <w:pStyle w:val="47"/>
              <w:spacing w:line="304" w:lineRule="exact"/>
              <w:jc w:val="center"/>
              <w:rPr>
                <w:rFonts w:hint="eastAsia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46FBF052">
            <w:pPr>
              <w:pStyle w:val="47"/>
              <w:spacing w:before="49" w:line="187" w:lineRule="auto"/>
              <w:ind w:left="40" w:right="68"/>
              <w:rPr>
                <w:rFonts w:hint="eastAsia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 xml:space="preserve">ZL201810 </w:t>
            </w:r>
            <w:r>
              <w:rPr>
                <w:spacing w:val="-10"/>
                <w:sz w:val="24"/>
                <w:lang w:eastAsia="en-US"/>
              </w:rPr>
              <w:t>2</w:t>
            </w:r>
            <w:r>
              <w:rPr>
                <w:spacing w:val="-2"/>
                <w:sz w:val="24"/>
                <w:lang w:eastAsia="en-US"/>
              </w:rPr>
              <w:t>05531.2</w:t>
            </w:r>
          </w:p>
        </w:tc>
        <w:tc>
          <w:tcPr>
            <w:tcW w:w="1092" w:type="dxa"/>
            <w:vAlign w:val="center"/>
          </w:tcPr>
          <w:p w14:paraId="78337348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04月12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223B5CDD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南京医科</w:t>
            </w:r>
            <w:r>
              <w:rPr>
                <w:spacing w:val="-6"/>
                <w:sz w:val="24"/>
                <w:lang w:eastAsia="en-US"/>
              </w:rPr>
              <w:t>大学</w:t>
            </w:r>
          </w:p>
        </w:tc>
        <w:tc>
          <w:tcPr>
            <w:tcW w:w="1454" w:type="dxa"/>
            <w:vAlign w:val="center"/>
          </w:tcPr>
          <w:p w14:paraId="5A664B79">
            <w:pPr>
              <w:pStyle w:val="47"/>
              <w:spacing w:before="49" w:line="187" w:lineRule="auto"/>
              <w:ind w:right="71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王嵘;于明明;徐俏俏;杜桂珍;韩莉;陆春城;夏彦恺；王心</w:t>
            </w:r>
            <w:r>
              <w:rPr>
                <w:spacing w:val="-10"/>
                <w:sz w:val="24"/>
                <w:lang w:eastAsia="zh-CN"/>
              </w:rPr>
              <w:t>如</w:t>
            </w:r>
          </w:p>
        </w:tc>
      </w:tr>
      <w:tr w14:paraId="2B3DE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710" w:type="dxa"/>
            <w:vAlign w:val="center"/>
          </w:tcPr>
          <w:p w14:paraId="32D7BC2E">
            <w:pPr>
              <w:pStyle w:val="47"/>
              <w:spacing w:line="304" w:lineRule="exact"/>
              <w:ind w:left="40"/>
              <w:rPr>
                <w:spacing w:val="-10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7</w:t>
            </w:r>
          </w:p>
        </w:tc>
        <w:tc>
          <w:tcPr>
            <w:tcW w:w="1123" w:type="dxa"/>
            <w:vAlign w:val="center"/>
          </w:tcPr>
          <w:p w14:paraId="195B109F">
            <w:pPr>
              <w:pStyle w:val="47"/>
              <w:spacing w:line="304" w:lineRule="exact"/>
              <w:rPr>
                <w:spacing w:val="-3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3E8E34DF">
            <w:pPr>
              <w:pStyle w:val="47"/>
              <w:spacing w:before="49" w:line="187" w:lineRule="auto"/>
              <w:ind w:right="70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 xml:space="preserve">一组评估早期流产风险的 </w:t>
            </w:r>
            <w:r>
              <w:rPr>
                <w:spacing w:val="-2"/>
                <w:sz w:val="24"/>
                <w:lang w:eastAsia="zh-CN"/>
              </w:rPr>
              <w:t>DNA甲基</w:t>
            </w:r>
            <w:r>
              <w:rPr>
                <w:spacing w:val="-3"/>
                <w:sz w:val="24"/>
                <w:lang w:eastAsia="zh-CN"/>
              </w:rPr>
              <w:t>化标志物、引物及</w:t>
            </w:r>
          </w:p>
          <w:p w14:paraId="55996A6B">
            <w:pPr>
              <w:pStyle w:val="47"/>
              <w:spacing w:before="49" w:line="187" w:lineRule="auto"/>
              <w:ind w:right="70"/>
              <w:jc w:val="both"/>
              <w:rPr>
                <w:spacing w:val="-4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其应用</w:t>
            </w:r>
          </w:p>
        </w:tc>
        <w:tc>
          <w:tcPr>
            <w:tcW w:w="940" w:type="dxa"/>
            <w:vAlign w:val="center"/>
          </w:tcPr>
          <w:p w14:paraId="79946FB9">
            <w:pPr>
              <w:pStyle w:val="47"/>
              <w:spacing w:line="304" w:lineRule="exact"/>
              <w:jc w:val="center"/>
              <w:rPr>
                <w:spacing w:val="-5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4E8EF8C7">
            <w:pPr>
              <w:pStyle w:val="47"/>
              <w:spacing w:line="270" w:lineRule="exact"/>
              <w:ind w:left="40"/>
              <w:rPr>
                <w:spacing w:val="-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ZL </w:t>
            </w:r>
            <w:r>
              <w:rPr>
                <w:spacing w:val="-4"/>
                <w:sz w:val="24"/>
                <w:lang w:eastAsia="en-US"/>
              </w:rPr>
              <w:t>2018</w:t>
            </w:r>
            <w:r>
              <w:rPr>
                <w:spacing w:val="-10"/>
                <w:sz w:val="24"/>
                <w:lang w:eastAsia="en-US"/>
              </w:rPr>
              <w:t>1</w:t>
            </w:r>
            <w:r>
              <w:rPr>
                <w:spacing w:val="-2"/>
                <w:sz w:val="24"/>
                <w:lang w:eastAsia="en-US"/>
              </w:rPr>
              <w:t>0397317.</w:t>
            </w:r>
            <w:r>
              <w:rPr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1092" w:type="dxa"/>
            <w:vAlign w:val="center"/>
          </w:tcPr>
          <w:p w14:paraId="5DEACBC6">
            <w:pPr>
              <w:pStyle w:val="47"/>
              <w:spacing w:line="270" w:lineRule="exact"/>
              <w:ind w:left="4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2019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07月12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5561D66A">
            <w:pPr>
              <w:pStyle w:val="47"/>
              <w:spacing w:before="49" w:line="187" w:lineRule="auto"/>
              <w:ind w:right="71"/>
              <w:rPr>
                <w:spacing w:val="-4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南京医科</w:t>
            </w:r>
            <w:r>
              <w:rPr>
                <w:spacing w:val="-6"/>
                <w:sz w:val="24"/>
                <w:lang w:eastAsia="en-US"/>
              </w:rPr>
              <w:t>大学</w:t>
            </w:r>
          </w:p>
        </w:tc>
        <w:tc>
          <w:tcPr>
            <w:tcW w:w="1454" w:type="dxa"/>
            <w:vAlign w:val="center"/>
          </w:tcPr>
          <w:p w14:paraId="256B94F3">
            <w:pPr>
              <w:pStyle w:val="47"/>
              <w:spacing w:line="270" w:lineRule="exact"/>
              <w:rPr>
                <w:spacing w:val="-4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杜桂珍</w:t>
            </w:r>
            <w:r>
              <w:rPr>
                <w:spacing w:val="-3"/>
                <w:sz w:val="24"/>
                <w:lang w:eastAsia="zh-CN"/>
              </w:rPr>
              <w:t>;于明明;黄振遥</w:t>
            </w:r>
            <w:r>
              <w:rPr>
                <w:spacing w:val="-2"/>
                <w:sz w:val="24"/>
                <w:lang w:eastAsia="zh-CN"/>
              </w:rPr>
              <w:t>;韩莉;傅</w:t>
            </w:r>
            <w:r>
              <w:rPr>
                <w:spacing w:val="-4"/>
                <w:sz w:val="24"/>
                <w:lang w:eastAsia="zh-CN"/>
              </w:rPr>
              <w:t>广波;夏彦恺;王</w:t>
            </w:r>
            <w:r>
              <w:rPr>
                <w:spacing w:val="-5"/>
                <w:sz w:val="24"/>
                <w:lang w:eastAsia="zh-CN"/>
              </w:rPr>
              <w:t>心如</w:t>
            </w:r>
          </w:p>
        </w:tc>
      </w:tr>
      <w:tr w14:paraId="234C8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710" w:type="dxa"/>
            <w:vAlign w:val="center"/>
          </w:tcPr>
          <w:p w14:paraId="3719DCC7">
            <w:pPr>
              <w:pStyle w:val="47"/>
              <w:spacing w:line="304" w:lineRule="exact"/>
              <w:ind w:left="40"/>
              <w:rPr>
                <w:spacing w:val="-10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8</w:t>
            </w:r>
          </w:p>
        </w:tc>
        <w:tc>
          <w:tcPr>
            <w:tcW w:w="1123" w:type="dxa"/>
            <w:vAlign w:val="center"/>
          </w:tcPr>
          <w:p w14:paraId="76379F2C">
            <w:pPr>
              <w:pStyle w:val="47"/>
              <w:spacing w:line="304" w:lineRule="exact"/>
              <w:rPr>
                <w:spacing w:val="-3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5C6F719F">
            <w:pPr>
              <w:pStyle w:val="47"/>
              <w:spacing w:before="49" w:line="187" w:lineRule="auto"/>
              <w:ind w:right="7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应用一种与房间隔型先天性心脏病相</w:t>
            </w:r>
            <w:r>
              <w:rPr>
                <w:spacing w:val="-3"/>
                <w:sz w:val="24"/>
                <w:lang w:eastAsia="zh-CN"/>
              </w:rPr>
              <w:t>关的血清</w:t>
            </w:r>
            <w:r>
              <w:rPr>
                <w:spacing w:val="-4"/>
                <w:sz w:val="24"/>
                <w:lang w:eastAsia="zh-CN"/>
              </w:rPr>
              <w:t>/血浆外</w:t>
            </w:r>
            <w:r>
              <w:rPr>
                <w:spacing w:val="-6"/>
                <w:sz w:val="24"/>
                <w:lang w:eastAsia="zh-CN"/>
              </w:rPr>
              <w:t xml:space="preserve">泌体 </w:t>
            </w:r>
            <w:r>
              <w:rPr>
                <w:sz w:val="24"/>
                <w:lang w:eastAsia="zh-CN"/>
              </w:rPr>
              <w:t>miRNA</w:t>
            </w:r>
            <w:r>
              <w:rPr>
                <w:spacing w:val="-15"/>
                <w:sz w:val="24"/>
                <w:lang w:eastAsia="zh-CN"/>
              </w:rPr>
              <w:t xml:space="preserve"> 标</w:t>
            </w:r>
            <w:r>
              <w:rPr>
                <w:spacing w:val="-3"/>
                <w:sz w:val="24"/>
                <w:lang w:eastAsia="zh-CN"/>
              </w:rPr>
              <w:t>志物及其</w:t>
            </w:r>
          </w:p>
          <w:p w14:paraId="4EE255DE">
            <w:pPr>
              <w:pStyle w:val="47"/>
              <w:spacing w:before="49" w:line="187" w:lineRule="auto"/>
              <w:ind w:right="70"/>
              <w:jc w:val="both"/>
              <w:rPr>
                <w:spacing w:val="-4"/>
                <w:sz w:val="24"/>
                <w:lang w:eastAsia="zh-CN"/>
              </w:rPr>
            </w:pPr>
            <w:r>
              <w:rPr>
                <w:spacing w:val="-5"/>
                <w:sz w:val="24"/>
                <w:lang w:eastAsia="zh-CN"/>
              </w:rPr>
              <w:t>应用</w:t>
            </w:r>
          </w:p>
        </w:tc>
        <w:tc>
          <w:tcPr>
            <w:tcW w:w="940" w:type="dxa"/>
            <w:vAlign w:val="center"/>
          </w:tcPr>
          <w:p w14:paraId="5C04FB4A">
            <w:pPr>
              <w:pStyle w:val="47"/>
              <w:spacing w:line="304" w:lineRule="exact"/>
              <w:jc w:val="center"/>
              <w:rPr>
                <w:spacing w:val="-5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1F334AFE">
            <w:pPr>
              <w:pStyle w:val="47"/>
              <w:spacing w:line="270" w:lineRule="exact"/>
              <w:ind w:left="40"/>
              <w:rPr>
                <w:rFonts w:hint="eastAsia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ZL </w:t>
            </w:r>
            <w:r>
              <w:rPr>
                <w:spacing w:val="-4"/>
                <w:sz w:val="24"/>
                <w:lang w:eastAsia="en-US"/>
              </w:rPr>
              <w:t>2018</w:t>
            </w:r>
            <w:r>
              <w:rPr>
                <w:spacing w:val="-10"/>
                <w:sz w:val="24"/>
                <w:lang w:eastAsia="en-US"/>
              </w:rPr>
              <w:t>1</w:t>
            </w:r>
            <w:r>
              <w:rPr>
                <w:spacing w:val="-2"/>
                <w:sz w:val="24"/>
                <w:lang w:eastAsia="en-US"/>
              </w:rPr>
              <w:t>1167563.</w:t>
            </w:r>
          </w:p>
          <w:p w14:paraId="46293753">
            <w:pPr>
              <w:pStyle w:val="47"/>
              <w:spacing w:before="49" w:line="187" w:lineRule="auto"/>
              <w:ind w:left="40" w:right="68"/>
              <w:rPr>
                <w:spacing w:val="-2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1092" w:type="dxa"/>
            <w:vAlign w:val="center"/>
          </w:tcPr>
          <w:p w14:paraId="363C4524">
            <w:pPr>
              <w:pStyle w:val="47"/>
              <w:spacing w:line="270" w:lineRule="exact"/>
              <w:ind w:left="4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10月08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36251216">
            <w:pPr>
              <w:pStyle w:val="47"/>
              <w:spacing w:before="49" w:line="187" w:lineRule="auto"/>
              <w:ind w:right="71"/>
              <w:rPr>
                <w:spacing w:val="-4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南京市儿童医院</w:t>
            </w:r>
          </w:p>
        </w:tc>
        <w:tc>
          <w:tcPr>
            <w:tcW w:w="1454" w:type="dxa"/>
            <w:vAlign w:val="center"/>
          </w:tcPr>
          <w:p w14:paraId="4733A4F7">
            <w:pPr>
              <w:pStyle w:val="47"/>
              <w:spacing w:line="270" w:lineRule="exact"/>
              <w:rPr>
                <w:spacing w:val="-4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莫绪明</w:t>
            </w:r>
            <w:r>
              <w:rPr>
                <w:spacing w:val="-2"/>
                <w:sz w:val="24"/>
                <w:lang w:eastAsia="zh-CN"/>
              </w:rPr>
              <w:t>;徐诚;马</w:t>
            </w:r>
            <w:r>
              <w:rPr>
                <w:spacing w:val="-4"/>
                <w:sz w:val="24"/>
                <w:lang w:eastAsia="zh-CN"/>
              </w:rPr>
              <w:t>思雨;束</w:t>
            </w:r>
            <w:r>
              <w:rPr>
                <w:spacing w:val="-6"/>
                <w:sz w:val="24"/>
                <w:lang w:eastAsia="zh-CN"/>
              </w:rPr>
              <w:t>亚琴</w:t>
            </w:r>
          </w:p>
        </w:tc>
      </w:tr>
      <w:tr w14:paraId="6C02E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710" w:type="dxa"/>
            <w:vAlign w:val="center"/>
          </w:tcPr>
          <w:p w14:paraId="2A8BB6B1">
            <w:pPr>
              <w:pStyle w:val="47"/>
              <w:spacing w:line="304" w:lineRule="exact"/>
              <w:ind w:left="40"/>
              <w:rPr>
                <w:spacing w:val="-10"/>
                <w:sz w:val="24"/>
                <w:lang w:eastAsia="en-US"/>
              </w:rPr>
            </w:pPr>
            <w:r>
              <w:rPr>
                <w:spacing w:val="-10"/>
                <w:sz w:val="24"/>
                <w:lang w:eastAsia="en-US"/>
              </w:rPr>
              <w:t>9</w:t>
            </w:r>
          </w:p>
        </w:tc>
        <w:tc>
          <w:tcPr>
            <w:tcW w:w="1123" w:type="dxa"/>
            <w:vAlign w:val="center"/>
          </w:tcPr>
          <w:p w14:paraId="4CEC614B">
            <w:pPr>
              <w:pStyle w:val="47"/>
              <w:spacing w:line="304" w:lineRule="exact"/>
              <w:rPr>
                <w:spacing w:val="-3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235D4E8B">
            <w:pPr>
              <w:pStyle w:val="47"/>
              <w:spacing w:before="49" w:line="187" w:lineRule="auto"/>
              <w:ind w:right="70"/>
              <w:jc w:val="both"/>
              <w:rPr>
                <w:spacing w:val="-4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一种基于注意力机</w:t>
            </w:r>
            <w:r>
              <w:rPr>
                <w:spacing w:val="-2"/>
                <w:sz w:val="24"/>
                <w:lang w:eastAsia="zh-CN"/>
              </w:rPr>
              <w:t>制的3D卷</w:t>
            </w:r>
            <w:r>
              <w:rPr>
                <w:spacing w:val="-4"/>
                <w:sz w:val="24"/>
                <w:lang w:eastAsia="zh-CN"/>
              </w:rPr>
              <w:t>积神经网络的前列</w:t>
            </w:r>
            <w:r>
              <w:rPr>
                <w:sz w:val="24"/>
                <w:lang w:eastAsia="zh-CN"/>
              </w:rPr>
              <w:t>腺MR</w:t>
            </w:r>
            <w:r>
              <w:rPr>
                <w:spacing w:val="-5"/>
                <w:sz w:val="24"/>
                <w:lang w:eastAsia="zh-CN"/>
              </w:rPr>
              <w:t>图像</w:t>
            </w:r>
            <w:r>
              <w:rPr>
                <w:spacing w:val="-3"/>
                <w:sz w:val="24"/>
                <w:lang w:eastAsia="zh-CN"/>
              </w:rPr>
              <w:t>分割方法</w:t>
            </w:r>
          </w:p>
        </w:tc>
        <w:tc>
          <w:tcPr>
            <w:tcW w:w="940" w:type="dxa"/>
            <w:vAlign w:val="center"/>
          </w:tcPr>
          <w:p w14:paraId="4D9AEB3C">
            <w:pPr>
              <w:pStyle w:val="47"/>
              <w:spacing w:line="304" w:lineRule="exact"/>
              <w:jc w:val="center"/>
              <w:rPr>
                <w:spacing w:val="-5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4B3F343D">
            <w:pPr>
              <w:pStyle w:val="47"/>
              <w:spacing w:line="270" w:lineRule="exact"/>
              <w:ind w:left="40"/>
              <w:rPr>
                <w:spacing w:val="-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ZL </w:t>
            </w:r>
            <w:r>
              <w:rPr>
                <w:spacing w:val="-4"/>
                <w:sz w:val="24"/>
                <w:lang w:eastAsia="en-US"/>
              </w:rPr>
              <w:t>2020</w:t>
            </w:r>
            <w:r>
              <w:rPr>
                <w:spacing w:val="-10"/>
                <w:sz w:val="24"/>
                <w:lang w:eastAsia="en-US"/>
              </w:rPr>
              <w:t>1</w:t>
            </w:r>
            <w:r>
              <w:rPr>
                <w:spacing w:val="-2"/>
                <w:sz w:val="24"/>
                <w:lang w:eastAsia="en-US"/>
              </w:rPr>
              <w:t>0030052.</w:t>
            </w:r>
            <w:r>
              <w:rPr>
                <w:spacing w:val="-10"/>
                <w:sz w:val="24"/>
                <w:lang w:eastAsia="en-US"/>
              </w:rPr>
              <w:t>9</w:t>
            </w:r>
          </w:p>
        </w:tc>
        <w:tc>
          <w:tcPr>
            <w:tcW w:w="1092" w:type="dxa"/>
            <w:vAlign w:val="center"/>
          </w:tcPr>
          <w:p w14:paraId="52C3E106">
            <w:pPr>
              <w:pStyle w:val="47"/>
              <w:spacing w:line="270" w:lineRule="exact"/>
              <w:ind w:left="4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02月01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73E79E4B">
            <w:pPr>
              <w:pStyle w:val="47"/>
              <w:spacing w:before="49" w:line="187" w:lineRule="auto"/>
              <w:ind w:right="71"/>
              <w:rPr>
                <w:spacing w:val="-4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武汉大学</w:t>
            </w:r>
          </w:p>
        </w:tc>
        <w:tc>
          <w:tcPr>
            <w:tcW w:w="1454" w:type="dxa"/>
            <w:vAlign w:val="center"/>
          </w:tcPr>
          <w:p w14:paraId="17B092F8">
            <w:pPr>
              <w:pStyle w:val="47"/>
              <w:spacing w:before="49" w:line="187" w:lineRule="auto"/>
              <w:ind w:right="71"/>
              <w:rPr>
                <w:spacing w:val="-4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杜博;苏成伟:朱</w:t>
            </w:r>
            <w:r>
              <w:rPr>
                <w:spacing w:val="-6"/>
                <w:sz w:val="24"/>
                <w:lang w:eastAsia="en-US"/>
              </w:rPr>
              <w:t>其奎</w:t>
            </w:r>
          </w:p>
        </w:tc>
      </w:tr>
      <w:tr w14:paraId="53C92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710" w:type="dxa"/>
            <w:vAlign w:val="center"/>
          </w:tcPr>
          <w:p w14:paraId="20803C7B">
            <w:pPr>
              <w:pStyle w:val="47"/>
              <w:spacing w:line="304" w:lineRule="exact"/>
              <w:ind w:left="40"/>
              <w:rPr>
                <w:spacing w:val="-10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10</w:t>
            </w:r>
          </w:p>
        </w:tc>
        <w:tc>
          <w:tcPr>
            <w:tcW w:w="1123" w:type="dxa"/>
            <w:vAlign w:val="center"/>
          </w:tcPr>
          <w:p w14:paraId="729D0649">
            <w:pPr>
              <w:pStyle w:val="47"/>
              <w:spacing w:line="304" w:lineRule="exact"/>
              <w:rPr>
                <w:spacing w:val="-3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发明专利</w:t>
            </w:r>
          </w:p>
        </w:tc>
        <w:tc>
          <w:tcPr>
            <w:tcW w:w="1570" w:type="dxa"/>
            <w:vAlign w:val="center"/>
          </w:tcPr>
          <w:p w14:paraId="0D0702ED">
            <w:pPr>
              <w:pStyle w:val="47"/>
              <w:spacing w:before="49" w:line="187" w:lineRule="auto"/>
              <w:ind w:right="70"/>
              <w:jc w:val="both"/>
              <w:rPr>
                <w:spacing w:val="-4"/>
                <w:sz w:val="24"/>
                <w:lang w:eastAsia="zh-CN"/>
              </w:rPr>
            </w:pPr>
            <w:r>
              <w:rPr>
                <w:spacing w:val="-4"/>
                <w:sz w:val="24"/>
                <w:lang w:eastAsia="zh-CN"/>
              </w:rPr>
              <w:t>基于深度图的新冠肺炎多模态特征提</w:t>
            </w:r>
            <w:r>
              <w:rPr>
                <w:spacing w:val="-3"/>
                <w:sz w:val="24"/>
                <w:lang w:eastAsia="zh-CN"/>
              </w:rPr>
              <w:t>取融合方法及系统</w:t>
            </w:r>
          </w:p>
        </w:tc>
        <w:tc>
          <w:tcPr>
            <w:tcW w:w="940" w:type="dxa"/>
            <w:vAlign w:val="center"/>
          </w:tcPr>
          <w:p w14:paraId="610800DB">
            <w:pPr>
              <w:pStyle w:val="47"/>
              <w:spacing w:line="304" w:lineRule="exact"/>
              <w:jc w:val="center"/>
              <w:rPr>
                <w:spacing w:val="-5"/>
                <w:sz w:val="24"/>
                <w:lang w:eastAsia="en-US"/>
              </w:rPr>
            </w:pPr>
            <w:r>
              <w:rPr>
                <w:spacing w:val="-5"/>
                <w:sz w:val="24"/>
                <w:lang w:eastAsia="en-US"/>
              </w:rPr>
              <w:t>CN</w:t>
            </w:r>
          </w:p>
        </w:tc>
        <w:tc>
          <w:tcPr>
            <w:tcW w:w="1092" w:type="dxa"/>
            <w:vAlign w:val="center"/>
          </w:tcPr>
          <w:p w14:paraId="0B15CBB2">
            <w:pPr>
              <w:pStyle w:val="47"/>
              <w:spacing w:line="270" w:lineRule="exact"/>
              <w:ind w:left="40"/>
              <w:rPr>
                <w:spacing w:val="-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ZL </w:t>
            </w:r>
            <w:r>
              <w:rPr>
                <w:spacing w:val="-4"/>
                <w:sz w:val="24"/>
                <w:lang w:eastAsia="en-US"/>
              </w:rPr>
              <w:t>2020</w:t>
            </w:r>
            <w:r>
              <w:rPr>
                <w:spacing w:val="-10"/>
                <w:sz w:val="24"/>
                <w:lang w:eastAsia="en-US"/>
              </w:rPr>
              <w:t>1</w:t>
            </w:r>
            <w:r>
              <w:rPr>
                <w:spacing w:val="-2"/>
                <w:sz w:val="24"/>
                <w:lang w:eastAsia="en-US"/>
              </w:rPr>
              <w:t>0907271.</w:t>
            </w:r>
            <w:r>
              <w:rPr>
                <w:spacing w:val="-10"/>
                <w:sz w:val="24"/>
                <w:lang w:eastAsia="en-US"/>
              </w:rPr>
              <w:t>0</w:t>
            </w:r>
          </w:p>
        </w:tc>
        <w:tc>
          <w:tcPr>
            <w:tcW w:w="1092" w:type="dxa"/>
            <w:vAlign w:val="center"/>
          </w:tcPr>
          <w:p w14:paraId="5E3421FC">
            <w:pPr>
              <w:pStyle w:val="47"/>
              <w:spacing w:line="270" w:lineRule="exact"/>
              <w:ind w:left="4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2023</w:t>
            </w:r>
            <w:r>
              <w:rPr>
                <w:spacing w:val="-10"/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>04月18</w:t>
            </w:r>
            <w:r>
              <w:rPr>
                <w:spacing w:val="-10"/>
                <w:sz w:val="24"/>
                <w:lang w:eastAsia="en-US"/>
              </w:rPr>
              <w:t>日</w:t>
            </w:r>
          </w:p>
        </w:tc>
        <w:tc>
          <w:tcPr>
            <w:tcW w:w="1092" w:type="dxa"/>
            <w:vAlign w:val="center"/>
          </w:tcPr>
          <w:p w14:paraId="160E4BFD">
            <w:pPr>
              <w:pStyle w:val="47"/>
              <w:spacing w:before="49" w:line="187" w:lineRule="auto"/>
              <w:ind w:right="71"/>
              <w:rPr>
                <w:spacing w:val="-4"/>
                <w:sz w:val="24"/>
                <w:lang w:eastAsia="en-US"/>
              </w:rPr>
            </w:pPr>
            <w:r>
              <w:rPr>
                <w:spacing w:val="-3"/>
                <w:sz w:val="24"/>
                <w:lang w:eastAsia="en-US"/>
              </w:rPr>
              <w:t>武汉大学</w:t>
            </w:r>
          </w:p>
        </w:tc>
        <w:tc>
          <w:tcPr>
            <w:tcW w:w="1454" w:type="dxa"/>
            <w:vAlign w:val="center"/>
          </w:tcPr>
          <w:p w14:paraId="3D85DF02">
            <w:pPr>
              <w:pStyle w:val="47"/>
              <w:spacing w:before="49" w:line="187" w:lineRule="auto"/>
              <w:ind w:right="71"/>
              <w:rPr>
                <w:spacing w:val="-4"/>
                <w:sz w:val="24"/>
                <w:lang w:eastAsia="en-US"/>
              </w:rPr>
            </w:pPr>
            <w:r>
              <w:rPr>
                <w:spacing w:val="-4"/>
                <w:sz w:val="24"/>
                <w:lang w:eastAsia="en-US"/>
              </w:rPr>
              <w:t>杜博;熊</w:t>
            </w:r>
            <w:r>
              <w:rPr>
                <w:spacing w:val="-6"/>
                <w:sz w:val="24"/>
                <w:lang w:eastAsia="en-US"/>
              </w:rPr>
              <w:t>宇轩</w:t>
            </w:r>
          </w:p>
        </w:tc>
      </w:tr>
    </w:tbl>
    <w:p w14:paraId="7A15C565">
      <w:pPr>
        <w:wordWrap w:val="0"/>
        <w:ind w:right="220"/>
        <w:jc w:val="right"/>
        <w:rPr>
          <w:rFonts w:hint="eastAsia"/>
        </w:rPr>
      </w:pPr>
    </w:p>
    <w:p w14:paraId="0949FD80">
      <w:pPr>
        <w:jc w:val="right"/>
        <w:rPr>
          <w:rFonts w:hint="eastAsia"/>
        </w:rPr>
      </w:pPr>
    </w:p>
    <w:p w14:paraId="5DEB578D">
      <w:pPr>
        <w:jc w:val="right"/>
        <w:rPr>
          <w:rFonts w:hint="eastAsia"/>
        </w:rPr>
      </w:pPr>
    </w:p>
    <w:p w14:paraId="6C7FBDDF">
      <w:pPr>
        <w:jc w:val="right"/>
        <w:rPr>
          <w:rFonts w:hint="eastAsia"/>
        </w:rPr>
      </w:pPr>
    </w:p>
    <w:p w14:paraId="7C947837">
      <w:pPr>
        <w:wordWrap w:val="0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68F73"/>
    <w:multiLevelType w:val="singleLevel"/>
    <w:tmpl w:val="08C68F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4"/>
    <w:rsid w:val="00073C35"/>
    <w:rsid w:val="000C646E"/>
    <w:rsid w:val="002A38EF"/>
    <w:rsid w:val="002B3253"/>
    <w:rsid w:val="002C6310"/>
    <w:rsid w:val="0037503B"/>
    <w:rsid w:val="003E0350"/>
    <w:rsid w:val="003E0920"/>
    <w:rsid w:val="004D06FE"/>
    <w:rsid w:val="00503F4A"/>
    <w:rsid w:val="00521876"/>
    <w:rsid w:val="0055291F"/>
    <w:rsid w:val="00681ED6"/>
    <w:rsid w:val="006C0DC1"/>
    <w:rsid w:val="00712174"/>
    <w:rsid w:val="007579D5"/>
    <w:rsid w:val="00770098"/>
    <w:rsid w:val="007727AF"/>
    <w:rsid w:val="0079531C"/>
    <w:rsid w:val="007B77AD"/>
    <w:rsid w:val="007C093D"/>
    <w:rsid w:val="0083600C"/>
    <w:rsid w:val="00890E46"/>
    <w:rsid w:val="00895966"/>
    <w:rsid w:val="008E540A"/>
    <w:rsid w:val="009166A1"/>
    <w:rsid w:val="00932054"/>
    <w:rsid w:val="00934FB9"/>
    <w:rsid w:val="009F28FC"/>
    <w:rsid w:val="00A14BD0"/>
    <w:rsid w:val="00AF04A7"/>
    <w:rsid w:val="00B150E0"/>
    <w:rsid w:val="00B66335"/>
    <w:rsid w:val="00C93ECA"/>
    <w:rsid w:val="00D13A70"/>
    <w:rsid w:val="00D24B17"/>
    <w:rsid w:val="00D464A2"/>
    <w:rsid w:val="00D520EA"/>
    <w:rsid w:val="00DA20C3"/>
    <w:rsid w:val="00DA4DCD"/>
    <w:rsid w:val="00DC4C90"/>
    <w:rsid w:val="00DC7DE7"/>
    <w:rsid w:val="00E5102E"/>
    <w:rsid w:val="00ED142D"/>
    <w:rsid w:val="00F77242"/>
    <w:rsid w:val="00FF2ED3"/>
    <w:rsid w:val="00FF55B0"/>
    <w:rsid w:val="01715CEB"/>
    <w:rsid w:val="172F0AD8"/>
    <w:rsid w:val="2BFB01A0"/>
    <w:rsid w:val="37DC4B08"/>
    <w:rsid w:val="614C4F26"/>
    <w:rsid w:val="618A75AC"/>
    <w:rsid w:val="7E0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</w:style>
  <w:style w:type="paragraph" w:styleId="12">
    <w:name w:val="Balloon Text"/>
    <w:basedOn w:val="1"/>
    <w:link w:val="4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2">
    <w:name w:val="批注文字 字符"/>
    <w:basedOn w:val="20"/>
    <w:link w:val="11"/>
    <w:semiHidden/>
    <w:qFormat/>
    <w:uiPriority w:val="99"/>
  </w:style>
  <w:style w:type="character" w:customStyle="1" w:styleId="43">
    <w:name w:val="批注主题 字符"/>
    <w:basedOn w:val="42"/>
    <w:link w:val="17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2"/>
    <w:semiHidden/>
    <w:qFormat/>
    <w:uiPriority w:val="99"/>
    <w:rPr>
      <w:sz w:val="18"/>
      <w:szCs w:val="18"/>
    </w:rPr>
  </w:style>
  <w:style w:type="paragraph" w:customStyle="1" w:styleId="4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table" w:customStyle="1" w:styleId="46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autoSpaceDE w:val="0"/>
      <w:autoSpaceDN w:val="0"/>
      <w:spacing w:after="0" w:line="240" w:lineRule="auto"/>
      <w:ind w:left="39"/>
    </w:pPr>
    <w:rPr>
      <w:rFonts w:ascii="宋体" w:hAnsi="宋体" w:eastAsia="宋体" w:cs="宋体"/>
      <w:kern w:val="0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979D-4809-4635-A550-9FFECC9B8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2502</Words>
  <Characters>4510</Characters>
  <Lines>970</Lines>
  <Paragraphs>639</Paragraphs>
  <TotalTime>9</TotalTime>
  <ScaleCrop>false</ScaleCrop>
  <LinksUpToDate>false</LinksUpToDate>
  <CharactersWithSpaces>4981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2026-04-07T02:42:00Z</dcterms:created>
  <dc:creator>Administrator</dc:creator>
  <cp:lastModifiedBy>sunmin</cp:lastModifiedBy>
  <dcterms:modified xsi:type="dcterms:W3CDTF">2026-04-09T08:00:47Z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CB5176AAEED44A49A2F56727D5E24627_13</vt:lpwstr>
  </property>
  <property fmtid="{D5CDD505-2E9C-101B-9397-08002B2CF9AE}" pid="4" name="KSOTemplateDocerSaveRecord">
    <vt:lpwstr>eyJoZGlkIjoiYTZhYTRkNDI4NjgzOWU5N2YxM2I1MGVjMTFlYjI2N2UiLCJ1c2VySWQiOiI0NDcxMjg3MTkifQ==</vt:lpwstr>
  </property>
</Properties>
</file>